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1C" w:rsidRPr="002D4F7E" w:rsidRDefault="0054091C" w:rsidP="0054091C">
      <w:pPr>
        <w:autoSpaceDE w:val="0"/>
        <w:ind w:right="125"/>
        <w:rPr>
          <w:b/>
          <w:bCs/>
          <w:color w:val="000000"/>
          <w:sz w:val="24"/>
          <w:szCs w:val="24"/>
        </w:rPr>
      </w:pPr>
    </w:p>
    <w:p w:rsidR="0054091C" w:rsidRDefault="0054091C" w:rsidP="0054091C">
      <w:pPr>
        <w:autoSpaceDE w:val="0"/>
        <w:jc w:val="center"/>
        <w:rPr>
          <w:b/>
          <w:bCs/>
          <w:sz w:val="24"/>
          <w:szCs w:val="24"/>
        </w:rPr>
      </w:pPr>
    </w:p>
    <w:p w:rsidR="0054091C" w:rsidRDefault="0054091C" w:rsidP="0054091C">
      <w:pPr>
        <w:autoSpaceDE w:val="0"/>
        <w:jc w:val="center"/>
        <w:rPr>
          <w:b/>
          <w:bCs/>
          <w:sz w:val="24"/>
          <w:szCs w:val="24"/>
        </w:rPr>
      </w:pPr>
    </w:p>
    <w:p w:rsidR="0054091C" w:rsidRDefault="0054091C" w:rsidP="0054091C">
      <w:pPr>
        <w:autoSpaceDE w:val="0"/>
        <w:jc w:val="center"/>
        <w:rPr>
          <w:b/>
          <w:bCs/>
          <w:sz w:val="24"/>
          <w:szCs w:val="24"/>
        </w:rPr>
      </w:pPr>
    </w:p>
    <w:p w:rsidR="0054091C" w:rsidRDefault="0054091C" w:rsidP="0054091C">
      <w:pPr>
        <w:autoSpaceDE w:val="0"/>
        <w:jc w:val="center"/>
        <w:rPr>
          <w:b/>
          <w:bCs/>
          <w:sz w:val="24"/>
          <w:szCs w:val="24"/>
        </w:rPr>
      </w:pPr>
    </w:p>
    <w:p w:rsidR="0054091C" w:rsidRDefault="0054091C" w:rsidP="0054091C">
      <w:pPr>
        <w:autoSpaceDE w:val="0"/>
        <w:jc w:val="center"/>
        <w:rPr>
          <w:b/>
          <w:bCs/>
          <w:sz w:val="24"/>
          <w:szCs w:val="24"/>
        </w:rPr>
      </w:pPr>
    </w:p>
    <w:p w:rsidR="0054091C" w:rsidRPr="00705D99" w:rsidRDefault="0054091C" w:rsidP="0054091C">
      <w:pPr>
        <w:autoSpaceDE w:val="0"/>
        <w:jc w:val="center"/>
        <w:rPr>
          <w:b/>
          <w:bCs/>
          <w:sz w:val="24"/>
          <w:szCs w:val="24"/>
        </w:rPr>
      </w:pPr>
      <w:r w:rsidRPr="00705D99">
        <w:rPr>
          <w:b/>
          <w:bCs/>
          <w:sz w:val="24"/>
          <w:szCs w:val="24"/>
        </w:rPr>
        <w:t>EXPUNERE DE MOTIVE</w:t>
      </w:r>
    </w:p>
    <w:p w:rsidR="0054091C" w:rsidRDefault="0054091C" w:rsidP="0054091C">
      <w:pPr>
        <w:autoSpaceDE w:val="0"/>
        <w:rPr>
          <w:b/>
          <w:bCs/>
          <w:sz w:val="24"/>
          <w:szCs w:val="24"/>
        </w:rPr>
      </w:pPr>
    </w:p>
    <w:p w:rsidR="0054091C" w:rsidRDefault="0054091C" w:rsidP="0054091C">
      <w:pPr>
        <w:autoSpaceDE w:val="0"/>
        <w:rPr>
          <w:b/>
          <w:bCs/>
          <w:sz w:val="24"/>
          <w:szCs w:val="24"/>
        </w:rPr>
      </w:pPr>
    </w:p>
    <w:p w:rsidR="0054091C" w:rsidRDefault="0054091C" w:rsidP="0054091C">
      <w:pPr>
        <w:autoSpaceDE w:val="0"/>
        <w:rPr>
          <w:b/>
          <w:bCs/>
          <w:sz w:val="24"/>
          <w:szCs w:val="24"/>
        </w:rPr>
      </w:pPr>
    </w:p>
    <w:p w:rsidR="0054091C" w:rsidRPr="00705D99" w:rsidRDefault="0054091C" w:rsidP="0054091C">
      <w:pPr>
        <w:autoSpaceDE w:val="0"/>
        <w:rPr>
          <w:b/>
          <w:bCs/>
          <w:sz w:val="24"/>
          <w:szCs w:val="24"/>
        </w:rPr>
      </w:pPr>
    </w:p>
    <w:tbl>
      <w:tblPr>
        <w:tblW w:w="10260" w:type="dxa"/>
        <w:tblInd w:w="108" w:type="dxa"/>
        <w:tblLayout w:type="fixed"/>
        <w:tblLook w:val="0000"/>
      </w:tblPr>
      <w:tblGrid>
        <w:gridCol w:w="1680"/>
        <w:gridCol w:w="21"/>
        <w:gridCol w:w="2639"/>
        <w:gridCol w:w="1120"/>
        <w:gridCol w:w="930"/>
        <w:gridCol w:w="990"/>
        <w:gridCol w:w="972"/>
        <w:gridCol w:w="1004"/>
        <w:gridCol w:w="904"/>
      </w:tblGrid>
      <w:tr w:rsidR="0054091C" w:rsidRPr="00705D99" w:rsidTr="00095AC2">
        <w:tc>
          <w:tcPr>
            <w:tcW w:w="10260" w:type="dxa"/>
            <w:gridSpan w:val="9"/>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autoSpaceDE w:val="0"/>
              <w:rPr>
                <w:b/>
                <w:bCs/>
                <w:sz w:val="24"/>
                <w:szCs w:val="24"/>
              </w:rPr>
            </w:pPr>
          </w:p>
          <w:p w:rsidR="0054091C" w:rsidRDefault="0054091C" w:rsidP="00095AC2">
            <w:pPr>
              <w:autoSpaceDE w:val="0"/>
              <w:rPr>
                <w:b/>
                <w:bCs/>
                <w:sz w:val="24"/>
                <w:szCs w:val="24"/>
              </w:rPr>
            </w:pPr>
            <w:r w:rsidRPr="00705D99">
              <w:rPr>
                <w:b/>
                <w:bCs/>
                <w:sz w:val="24"/>
                <w:szCs w:val="24"/>
              </w:rPr>
              <w:t xml:space="preserve">Secţiunea 1 </w:t>
            </w:r>
          </w:p>
          <w:p w:rsidR="0054091C" w:rsidRPr="00705D99" w:rsidRDefault="0054091C" w:rsidP="00095AC2">
            <w:pPr>
              <w:autoSpaceDE w:val="0"/>
              <w:rPr>
                <w:b/>
                <w:bCs/>
                <w:sz w:val="24"/>
                <w:szCs w:val="24"/>
              </w:rPr>
            </w:pPr>
          </w:p>
          <w:p w:rsidR="0054091C" w:rsidRDefault="0054091C" w:rsidP="00095AC2">
            <w:pPr>
              <w:autoSpaceDE w:val="0"/>
              <w:jc w:val="both"/>
              <w:rPr>
                <w:sz w:val="24"/>
                <w:szCs w:val="24"/>
              </w:rPr>
            </w:pPr>
            <w:r w:rsidRPr="00705D99">
              <w:rPr>
                <w:sz w:val="24"/>
                <w:szCs w:val="24"/>
              </w:rPr>
              <w:t>Lege privind achizi</w:t>
            </w:r>
            <w:r>
              <w:rPr>
                <w:sz w:val="24"/>
                <w:szCs w:val="24"/>
              </w:rPr>
              <w:t>ţ</w:t>
            </w:r>
            <w:r w:rsidRPr="00705D99">
              <w:rPr>
                <w:sz w:val="24"/>
                <w:szCs w:val="24"/>
              </w:rPr>
              <w:t>ia de către Ministerul Apărării Na</w:t>
            </w:r>
            <w:r>
              <w:rPr>
                <w:sz w:val="24"/>
                <w:szCs w:val="24"/>
              </w:rPr>
              <w:t>ţ</w:t>
            </w:r>
            <w:r w:rsidRPr="00705D99">
              <w:rPr>
                <w:sz w:val="24"/>
                <w:szCs w:val="24"/>
              </w:rPr>
              <w:t xml:space="preserve">ionale a produselor </w:t>
            </w:r>
            <w:r>
              <w:rPr>
                <w:sz w:val="24"/>
                <w:szCs w:val="24"/>
              </w:rPr>
              <w:t>ş</w:t>
            </w:r>
            <w:r w:rsidRPr="00705D99">
              <w:rPr>
                <w:sz w:val="24"/>
                <w:szCs w:val="24"/>
              </w:rPr>
              <w:t>i serviciilor cuprinse în etapa 1 a programului esen</w:t>
            </w:r>
            <w:r>
              <w:rPr>
                <w:sz w:val="24"/>
                <w:szCs w:val="24"/>
              </w:rPr>
              <w:t>ţ</w:t>
            </w:r>
            <w:r w:rsidRPr="00705D99">
              <w:rPr>
                <w:sz w:val="24"/>
                <w:szCs w:val="24"/>
              </w:rPr>
              <w:t xml:space="preserve">ial de înzestrare </w:t>
            </w:r>
            <w:r w:rsidRPr="00CE4B40">
              <w:rPr>
                <w:sz w:val="24"/>
                <w:szCs w:val="24"/>
              </w:rPr>
              <w:t>”Transportor blindat pentru trupe 8x8”</w:t>
            </w:r>
          </w:p>
          <w:p w:rsidR="0054091C" w:rsidRDefault="0054091C" w:rsidP="00095AC2">
            <w:pPr>
              <w:autoSpaceDE w:val="0"/>
              <w:jc w:val="both"/>
              <w:rPr>
                <w:sz w:val="24"/>
                <w:szCs w:val="24"/>
              </w:rPr>
            </w:pPr>
          </w:p>
          <w:p w:rsidR="0054091C" w:rsidRPr="00705D99" w:rsidRDefault="0054091C" w:rsidP="00095AC2">
            <w:pPr>
              <w:autoSpaceDE w:val="0"/>
              <w:jc w:val="both"/>
              <w:rPr>
                <w:sz w:val="24"/>
                <w:szCs w:val="24"/>
              </w:rPr>
            </w:pPr>
          </w:p>
        </w:tc>
      </w:tr>
      <w:tr w:rsidR="0054091C" w:rsidRPr="00705D99" w:rsidTr="00095AC2">
        <w:tc>
          <w:tcPr>
            <w:tcW w:w="10260" w:type="dxa"/>
            <w:gridSpan w:val="9"/>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autoSpaceDE w:val="0"/>
              <w:rPr>
                <w:b/>
                <w:bCs/>
                <w:sz w:val="24"/>
                <w:szCs w:val="24"/>
              </w:rPr>
            </w:pPr>
          </w:p>
          <w:p w:rsidR="0054091C" w:rsidRPr="00705D99" w:rsidRDefault="0054091C" w:rsidP="00095AC2">
            <w:pPr>
              <w:autoSpaceDE w:val="0"/>
              <w:rPr>
                <w:b/>
                <w:bCs/>
                <w:sz w:val="24"/>
                <w:szCs w:val="24"/>
              </w:rPr>
            </w:pPr>
            <w:r w:rsidRPr="00705D99">
              <w:rPr>
                <w:b/>
                <w:bCs/>
                <w:sz w:val="24"/>
                <w:szCs w:val="24"/>
              </w:rPr>
              <w:t xml:space="preserve">Secţiunea a 2-a </w:t>
            </w:r>
          </w:p>
          <w:p w:rsidR="0054091C" w:rsidRDefault="0054091C" w:rsidP="00095AC2">
            <w:pPr>
              <w:autoSpaceDE w:val="0"/>
              <w:rPr>
                <w:b/>
                <w:bCs/>
                <w:sz w:val="24"/>
                <w:szCs w:val="24"/>
              </w:rPr>
            </w:pPr>
            <w:r w:rsidRPr="00705D99">
              <w:rPr>
                <w:b/>
                <w:bCs/>
                <w:sz w:val="24"/>
                <w:szCs w:val="24"/>
              </w:rPr>
              <w:t xml:space="preserve">Motivul emiterii actului normativ </w:t>
            </w:r>
          </w:p>
          <w:p w:rsidR="0054091C" w:rsidRDefault="0054091C" w:rsidP="00095AC2">
            <w:pPr>
              <w:autoSpaceDE w:val="0"/>
              <w:rPr>
                <w:b/>
                <w:bCs/>
                <w:sz w:val="24"/>
                <w:szCs w:val="24"/>
              </w:rPr>
            </w:pPr>
          </w:p>
          <w:p w:rsidR="0054091C" w:rsidRPr="00705D99" w:rsidRDefault="0054091C" w:rsidP="00095AC2">
            <w:pPr>
              <w:autoSpaceDE w:val="0"/>
              <w:rPr>
                <w:sz w:val="24"/>
                <w:szCs w:val="24"/>
              </w:rPr>
            </w:pPr>
          </w:p>
        </w:tc>
      </w:tr>
      <w:tr w:rsidR="0054091C" w:rsidRPr="00705D99" w:rsidTr="00095AC2">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rPr>
                <w:b/>
                <w:bCs/>
                <w:sz w:val="24"/>
                <w:szCs w:val="24"/>
              </w:rPr>
            </w:pPr>
            <w:r w:rsidRPr="00705D99">
              <w:rPr>
                <w:sz w:val="24"/>
                <w:szCs w:val="24"/>
              </w:rPr>
              <w:t>1. Descrierea situaţiei actuale</w:t>
            </w:r>
          </w:p>
        </w:tc>
        <w:tc>
          <w:tcPr>
            <w:tcW w:w="8559" w:type="dxa"/>
            <w:gridSpan w:val="7"/>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ind w:firstLine="318"/>
              <w:jc w:val="both"/>
              <w:rPr>
                <w:sz w:val="24"/>
                <w:szCs w:val="24"/>
              </w:rPr>
            </w:pPr>
            <w:r w:rsidRPr="00705D99">
              <w:rPr>
                <w:sz w:val="24"/>
                <w:szCs w:val="24"/>
              </w:rPr>
              <w:t>În prezent, România se găseşte într-un mediu de securitate caracterizat de evoluţii complexe, care impun, pe de o parte, redefinirea rolului puterii militare şi, pe de altă parte, adaptarea modalităţilor de răspuns în vederea contracarării riscurilor şi ameninţărilor la adresa securităţii naţionale. În aceste condiţii de manifestare a unor ameninţări atât convenţionale, cât şi neconvenţionale, este necesară întărirea capabilităţilor operaţionale naţionale.</w:t>
            </w:r>
          </w:p>
          <w:p w:rsidR="0054091C" w:rsidRPr="00705D99" w:rsidRDefault="0054091C" w:rsidP="00095AC2">
            <w:pPr>
              <w:ind w:firstLine="318"/>
              <w:jc w:val="both"/>
              <w:rPr>
                <w:sz w:val="24"/>
                <w:szCs w:val="24"/>
              </w:rPr>
            </w:pPr>
            <w:r w:rsidRPr="00705D99">
              <w:rPr>
                <w:sz w:val="24"/>
                <w:szCs w:val="24"/>
              </w:rPr>
              <w:t>În pri</w:t>
            </w:r>
            <w:r>
              <w:rPr>
                <w:sz w:val="24"/>
                <w:szCs w:val="24"/>
              </w:rPr>
              <w:t>n</w:t>
            </w:r>
            <w:r w:rsidRPr="00705D99">
              <w:rPr>
                <w:sz w:val="24"/>
                <w:szCs w:val="24"/>
              </w:rPr>
              <w:t>cipal, potrivit Strategiei militare a României, aprobat</w:t>
            </w:r>
            <w:r>
              <w:rPr>
                <w:sz w:val="24"/>
                <w:szCs w:val="24"/>
              </w:rPr>
              <w:t>ă</w:t>
            </w:r>
            <w:r w:rsidRPr="00705D99">
              <w:rPr>
                <w:sz w:val="24"/>
                <w:szCs w:val="24"/>
              </w:rPr>
              <w:t xml:space="preserve"> prin Hotărârea Guvernului nr. 708/2016, forţele terestre au sarcina de a asigura capabilităţile de manevră, de lovire şi de protecţie, în măsură să realizeze dislocarea, prezenţa, extinderea şi continuitatea acţiunilor militare preponderent terestre în zonele de interes ale României şi/sau aliaţilor, la pace, în situaţii de criză şi pe timp de război. Totodată, asigură, prin rotaţie, capabilităţi de reacţie imediată, precum şi forţele care participă la operaţii şi misiuni internaţionale şi cele destinate Forţei consolidate de răspuns a NATO şi Grupurilor tactice de luptă ale UE, conform planurilor aprobate.</w:t>
            </w:r>
          </w:p>
          <w:p w:rsidR="0054091C" w:rsidRPr="00705D99" w:rsidRDefault="0054091C" w:rsidP="00095AC2">
            <w:pPr>
              <w:ind w:firstLine="318"/>
              <w:jc w:val="both"/>
              <w:rPr>
                <w:sz w:val="24"/>
                <w:szCs w:val="24"/>
              </w:rPr>
            </w:pPr>
            <w:r w:rsidRPr="00705D99">
              <w:rPr>
                <w:sz w:val="24"/>
                <w:szCs w:val="24"/>
              </w:rPr>
              <w:t>Misiunile forţelor terestre, stabilite potrivit reglementărilor în vigoare, evidenţiază necesitatea dotării cu tehnică şi echipamente militare performante, interoperabile cu cele din dotarea armatelor ţărilor membre NATO.</w:t>
            </w:r>
          </w:p>
          <w:p w:rsidR="0054091C" w:rsidRPr="00705D99" w:rsidRDefault="0054091C" w:rsidP="00095AC2">
            <w:pPr>
              <w:ind w:firstLine="318"/>
              <w:jc w:val="both"/>
              <w:rPr>
                <w:sz w:val="24"/>
                <w:szCs w:val="24"/>
              </w:rPr>
            </w:pPr>
            <w:r w:rsidRPr="00705D99">
              <w:rPr>
                <w:sz w:val="24"/>
                <w:szCs w:val="24"/>
              </w:rPr>
              <w:t>Actuala tehnic</w:t>
            </w:r>
            <w:r w:rsidRPr="00705D99">
              <w:rPr>
                <w:rFonts w:hint="eastAsia"/>
                <w:sz w:val="24"/>
                <w:szCs w:val="24"/>
              </w:rPr>
              <w:t>ă</w:t>
            </w:r>
            <w:r w:rsidRPr="00705D99">
              <w:rPr>
                <w:sz w:val="24"/>
                <w:szCs w:val="24"/>
              </w:rPr>
              <w:t xml:space="preserve"> de lupt</w:t>
            </w:r>
            <w:r w:rsidRPr="00705D99">
              <w:rPr>
                <w:rFonts w:hint="eastAsia"/>
                <w:sz w:val="24"/>
                <w:szCs w:val="24"/>
              </w:rPr>
              <w:t>ă</w:t>
            </w:r>
            <w:r w:rsidRPr="00705D99">
              <w:rPr>
                <w:sz w:val="24"/>
                <w:szCs w:val="24"/>
              </w:rPr>
              <w:t xml:space="preserve"> pe ro</w:t>
            </w:r>
            <w:r w:rsidRPr="00705D99">
              <w:rPr>
                <w:rFonts w:hint="eastAsia"/>
                <w:sz w:val="24"/>
                <w:szCs w:val="24"/>
              </w:rPr>
              <w:t>ţ</w:t>
            </w:r>
            <w:r w:rsidRPr="00705D99">
              <w:rPr>
                <w:sz w:val="24"/>
                <w:szCs w:val="24"/>
              </w:rPr>
              <w:t>i, de genera</w:t>
            </w:r>
            <w:r w:rsidRPr="00705D99">
              <w:rPr>
                <w:rFonts w:hint="eastAsia"/>
                <w:sz w:val="24"/>
                <w:szCs w:val="24"/>
              </w:rPr>
              <w:t>ţ</w:t>
            </w:r>
            <w:r w:rsidRPr="00705D99">
              <w:rPr>
                <w:sz w:val="24"/>
                <w:szCs w:val="24"/>
              </w:rPr>
              <w:t>ie veche, este dep</w:t>
            </w:r>
            <w:r w:rsidRPr="00705D99">
              <w:rPr>
                <w:rFonts w:hint="eastAsia"/>
                <w:sz w:val="24"/>
                <w:szCs w:val="24"/>
              </w:rPr>
              <w:t>ăş</w:t>
            </w:r>
            <w:r w:rsidRPr="00705D99">
              <w:rPr>
                <w:sz w:val="24"/>
                <w:szCs w:val="24"/>
              </w:rPr>
              <w:t>it</w:t>
            </w:r>
            <w:r w:rsidRPr="00705D99">
              <w:rPr>
                <w:rFonts w:hint="eastAsia"/>
                <w:sz w:val="24"/>
                <w:szCs w:val="24"/>
              </w:rPr>
              <w:t>ă</w:t>
            </w:r>
            <w:r w:rsidRPr="00705D99">
              <w:rPr>
                <w:sz w:val="24"/>
                <w:szCs w:val="24"/>
              </w:rPr>
              <w:t xml:space="preserve"> atât din punct de vedere tehnologic, cât </w:t>
            </w:r>
            <w:r w:rsidRPr="00705D99">
              <w:rPr>
                <w:rFonts w:hint="eastAsia"/>
                <w:sz w:val="24"/>
                <w:szCs w:val="24"/>
              </w:rPr>
              <w:t>ş</w:t>
            </w:r>
            <w:r w:rsidRPr="00705D99">
              <w:rPr>
                <w:sz w:val="24"/>
                <w:szCs w:val="24"/>
              </w:rPr>
              <w:t>i din punct de vede</w:t>
            </w:r>
            <w:r>
              <w:rPr>
                <w:sz w:val="24"/>
                <w:szCs w:val="24"/>
              </w:rPr>
              <w:t>re al caracteristicilor tehnico-</w:t>
            </w:r>
            <w:r w:rsidRPr="00705D99">
              <w:rPr>
                <w:sz w:val="24"/>
                <w:szCs w:val="24"/>
              </w:rPr>
              <w:t>tactice, cum ar fi viteza de deplasare, mobilitatea în medii diferite, protec</w:t>
            </w:r>
            <w:r w:rsidRPr="00705D99">
              <w:rPr>
                <w:rFonts w:hint="eastAsia"/>
                <w:sz w:val="24"/>
                <w:szCs w:val="24"/>
              </w:rPr>
              <w:t>ţ</w:t>
            </w:r>
            <w:r w:rsidRPr="00705D99">
              <w:rPr>
                <w:sz w:val="24"/>
                <w:szCs w:val="24"/>
              </w:rPr>
              <w:t>ia personalului, posibilit</w:t>
            </w:r>
            <w:r w:rsidRPr="00705D99">
              <w:rPr>
                <w:rFonts w:hint="eastAsia"/>
                <w:sz w:val="24"/>
                <w:szCs w:val="24"/>
              </w:rPr>
              <w:t>ăţ</w:t>
            </w:r>
            <w:r w:rsidRPr="00705D99">
              <w:rPr>
                <w:sz w:val="24"/>
                <w:szCs w:val="24"/>
              </w:rPr>
              <w:t>ile de observare, orientare, comunica</w:t>
            </w:r>
            <w:r w:rsidRPr="00705D99">
              <w:rPr>
                <w:rFonts w:hint="eastAsia"/>
                <w:sz w:val="24"/>
                <w:szCs w:val="24"/>
              </w:rPr>
              <w:t>ţ</w:t>
            </w:r>
            <w:r w:rsidRPr="00705D99">
              <w:rPr>
                <w:sz w:val="24"/>
                <w:szCs w:val="24"/>
              </w:rPr>
              <w:t>ii.</w:t>
            </w:r>
          </w:p>
          <w:p w:rsidR="0054091C" w:rsidRPr="00705D99" w:rsidRDefault="0054091C" w:rsidP="00095AC2">
            <w:pPr>
              <w:ind w:firstLine="318"/>
              <w:jc w:val="both"/>
              <w:rPr>
                <w:sz w:val="24"/>
                <w:szCs w:val="24"/>
              </w:rPr>
            </w:pPr>
            <w:r w:rsidRPr="00705D99">
              <w:rPr>
                <w:sz w:val="24"/>
                <w:szCs w:val="24"/>
              </w:rPr>
              <w:t xml:space="preserve">În acest context, transportorul blindat pentru trupe 8x8 constituie un mijloc de transport al grupei de infanterie, precum şi al structurilor de sprijin (cercetare, cercetare CBRN, comunicaţii şi informatică, aruncătoare cal. 120 mm, </w:t>
            </w:r>
            <w:proofErr w:type="spellStart"/>
            <w:r w:rsidRPr="00705D99">
              <w:rPr>
                <w:sz w:val="24"/>
                <w:szCs w:val="24"/>
              </w:rPr>
              <w:t>tractare-evacuare-repara</w:t>
            </w:r>
            <w:r w:rsidRPr="00705D99">
              <w:rPr>
                <w:rFonts w:hint="eastAsia"/>
                <w:sz w:val="24"/>
                <w:szCs w:val="24"/>
              </w:rPr>
              <w:t>ţ</w:t>
            </w:r>
            <w:r w:rsidRPr="00705D99">
              <w:rPr>
                <w:sz w:val="24"/>
                <w:szCs w:val="24"/>
              </w:rPr>
              <w:t>ii</w:t>
            </w:r>
            <w:proofErr w:type="spellEnd"/>
            <w:r w:rsidRPr="00705D99">
              <w:rPr>
                <w:sz w:val="24"/>
                <w:szCs w:val="24"/>
              </w:rPr>
              <w:t xml:space="preserve"> tehnic</w:t>
            </w:r>
            <w:r w:rsidRPr="00705D99">
              <w:rPr>
                <w:rFonts w:hint="eastAsia"/>
                <w:sz w:val="24"/>
                <w:szCs w:val="24"/>
              </w:rPr>
              <w:t>ă</w:t>
            </w:r>
            <w:r w:rsidRPr="00705D99">
              <w:rPr>
                <w:sz w:val="24"/>
                <w:szCs w:val="24"/>
              </w:rPr>
              <w:t>, evacuare medical</w:t>
            </w:r>
            <w:r w:rsidRPr="00705D99">
              <w:rPr>
                <w:rFonts w:hint="eastAsia"/>
                <w:sz w:val="24"/>
                <w:szCs w:val="24"/>
              </w:rPr>
              <w:t>ă</w:t>
            </w:r>
            <w:r w:rsidRPr="00705D99">
              <w:rPr>
                <w:sz w:val="24"/>
                <w:szCs w:val="24"/>
              </w:rPr>
              <w:t>) absolut necesar pentru îndeplinirea misiunilor specifice de către for</w:t>
            </w:r>
            <w:r>
              <w:rPr>
                <w:sz w:val="24"/>
                <w:szCs w:val="24"/>
              </w:rPr>
              <w:t>ţ</w:t>
            </w:r>
            <w:r w:rsidRPr="00705D99">
              <w:rPr>
                <w:sz w:val="24"/>
                <w:szCs w:val="24"/>
              </w:rPr>
              <w:t>ele terestre ale Armatei României. Prin dotarea for</w:t>
            </w:r>
            <w:r>
              <w:rPr>
                <w:sz w:val="24"/>
                <w:szCs w:val="24"/>
              </w:rPr>
              <w:t>ţ</w:t>
            </w:r>
            <w:r w:rsidRPr="00705D99">
              <w:rPr>
                <w:sz w:val="24"/>
                <w:szCs w:val="24"/>
              </w:rPr>
              <w:t>elor terestre cu acest vehicul, se asigură o mobilitate sporită şi o protecţie corespunzătoare personalului îmbarcat, pe timpul executării misiunilor specifice, în orice zonă de relief, indiferent de timp, anotimp sau condiţii meteorologice.</w:t>
            </w:r>
          </w:p>
          <w:p w:rsidR="0054091C" w:rsidRPr="00705D99" w:rsidRDefault="0054091C" w:rsidP="00095AC2">
            <w:pPr>
              <w:ind w:firstLine="318"/>
              <w:jc w:val="both"/>
              <w:rPr>
                <w:sz w:val="24"/>
                <w:szCs w:val="24"/>
              </w:rPr>
            </w:pPr>
            <w:r w:rsidRPr="00705D99">
              <w:rPr>
                <w:sz w:val="24"/>
                <w:szCs w:val="24"/>
              </w:rPr>
              <w:t>Potrivit Strategiei militare a României, în ceea ce prive</w:t>
            </w:r>
            <w:r>
              <w:rPr>
                <w:sz w:val="24"/>
                <w:szCs w:val="24"/>
              </w:rPr>
              <w:t>ş</w:t>
            </w:r>
            <w:r w:rsidRPr="00705D99">
              <w:rPr>
                <w:sz w:val="24"/>
                <w:szCs w:val="24"/>
              </w:rPr>
              <w:t>te constituirea, dezvoltarea şi menţinerea capabilităţilor</w:t>
            </w:r>
            <w:r>
              <w:rPr>
                <w:sz w:val="24"/>
                <w:szCs w:val="24"/>
              </w:rPr>
              <w:t xml:space="preserve"> de apărare, ace</w:t>
            </w:r>
            <w:r w:rsidRPr="00705D99">
              <w:rPr>
                <w:sz w:val="24"/>
                <w:szCs w:val="24"/>
              </w:rPr>
              <w:t>stea se realizează având în vedere cerinţe şi acţiuni specifice, dintre care un rol esen</w:t>
            </w:r>
            <w:r>
              <w:rPr>
                <w:sz w:val="24"/>
                <w:szCs w:val="24"/>
              </w:rPr>
              <w:t>ţ</w:t>
            </w:r>
            <w:r w:rsidRPr="00705D99">
              <w:rPr>
                <w:sz w:val="24"/>
                <w:szCs w:val="24"/>
              </w:rPr>
              <w:t>ial este reprezentat de cerin</w:t>
            </w:r>
            <w:r>
              <w:rPr>
                <w:sz w:val="24"/>
                <w:szCs w:val="24"/>
              </w:rPr>
              <w:t>ţ</w:t>
            </w:r>
            <w:r w:rsidRPr="00705D99">
              <w:rPr>
                <w:sz w:val="24"/>
                <w:szCs w:val="24"/>
              </w:rPr>
              <w:t xml:space="preserve">a continuării </w:t>
            </w:r>
            <w:r w:rsidRPr="00705D99">
              <w:rPr>
                <w:sz w:val="24"/>
                <w:szCs w:val="24"/>
              </w:rPr>
              <w:lastRenderedPageBreak/>
              <w:t>derulării programelor de înzestrare şi modernizare cu echipamente militare şi iniţierea unor programe noi pentru realizarea capabilităţilor asumate în cadrul NATO şi UE, cu preponderenţă prin implicarea industriei naţionale de apărare.</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 xml:space="preserve">Potrivit Hotărârilor Consiliului Suprem de Apărare a Ţării nr. S-147/2007 </w:t>
            </w:r>
            <w:r>
              <w:rPr>
                <w:rFonts w:ascii="Times New Roman" w:hAnsi="Times New Roman" w:cs="Times New Roman"/>
                <w:sz w:val="24"/>
              </w:rPr>
              <w:t>ş</w:t>
            </w:r>
            <w:r w:rsidRPr="00705D99">
              <w:rPr>
                <w:rFonts w:ascii="Times New Roman" w:hAnsi="Times New Roman" w:cs="Times New Roman"/>
                <w:sz w:val="24"/>
              </w:rPr>
              <w:t>i nr. 174/2016, programul „Transportor blindat pentru trupe 8x8” este un program de înzestrare esen</w:t>
            </w:r>
            <w:r>
              <w:rPr>
                <w:rFonts w:ascii="Times New Roman" w:hAnsi="Times New Roman" w:cs="Times New Roman"/>
                <w:sz w:val="24"/>
              </w:rPr>
              <w:t>ţ</w:t>
            </w:r>
            <w:r w:rsidRPr="00705D99">
              <w:rPr>
                <w:rFonts w:ascii="Times New Roman" w:hAnsi="Times New Roman" w:cs="Times New Roman"/>
                <w:sz w:val="24"/>
              </w:rPr>
              <w:t>ial destinat să asigure interesele de securitate ale statului român, realizarea programului urmând a se face prin finan</w:t>
            </w:r>
            <w:r>
              <w:rPr>
                <w:rFonts w:ascii="Times New Roman" w:hAnsi="Times New Roman" w:cs="Times New Roman"/>
                <w:sz w:val="24"/>
              </w:rPr>
              <w:t>ţ</w:t>
            </w:r>
            <w:r w:rsidRPr="00705D99">
              <w:rPr>
                <w:rFonts w:ascii="Times New Roman" w:hAnsi="Times New Roman" w:cs="Times New Roman"/>
                <w:sz w:val="24"/>
              </w:rPr>
              <w:t>area achizi</w:t>
            </w:r>
            <w:r>
              <w:rPr>
                <w:rFonts w:ascii="Times New Roman" w:hAnsi="Times New Roman" w:cs="Times New Roman"/>
                <w:sz w:val="24"/>
              </w:rPr>
              <w:t>ţ</w:t>
            </w:r>
            <w:r w:rsidRPr="00705D99">
              <w:rPr>
                <w:rFonts w:ascii="Times New Roman" w:hAnsi="Times New Roman" w:cs="Times New Roman"/>
                <w:sz w:val="24"/>
              </w:rPr>
              <w:t>iei din bugetul anual de stat al Ministerului Apărării Na</w:t>
            </w:r>
            <w:r>
              <w:rPr>
                <w:rFonts w:ascii="Times New Roman" w:hAnsi="Times New Roman" w:cs="Times New Roman"/>
                <w:sz w:val="24"/>
              </w:rPr>
              <w:t>ţ</w:t>
            </w:r>
            <w:r w:rsidRPr="00705D99">
              <w:rPr>
                <w:rFonts w:ascii="Times New Roman" w:hAnsi="Times New Roman" w:cs="Times New Roman"/>
                <w:sz w:val="24"/>
              </w:rPr>
              <w:t>ionale. Consiliul Suprem de Apărare a Ţării a recomandat Guvernului ca procedura specifică de atribuire a contractului să încurajeze implicarea capabilităţilor autohtone, cu participarea unor companii de prestigiu în domeniu pe plan internaţional şi atragerea acestora în procesul de modernizare şi privatizare a industriei de apărare.</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Principalele structuri militare care sunt relevante în implementarea ini</w:t>
            </w:r>
            <w:r>
              <w:rPr>
                <w:rFonts w:ascii="Times New Roman" w:hAnsi="Times New Roman" w:cs="Times New Roman"/>
                <w:sz w:val="24"/>
              </w:rPr>
              <w:t>ţ</w:t>
            </w:r>
            <w:r w:rsidRPr="00705D99">
              <w:rPr>
                <w:rFonts w:ascii="Times New Roman" w:hAnsi="Times New Roman" w:cs="Times New Roman"/>
                <w:sz w:val="24"/>
              </w:rPr>
              <w:t>iativelor regionale ale NATO (</w:t>
            </w:r>
            <w:proofErr w:type="spellStart"/>
            <w:r w:rsidRPr="00705D99">
              <w:rPr>
                <w:rFonts w:ascii="Times New Roman" w:hAnsi="Times New Roman" w:cs="Times New Roman"/>
                <w:sz w:val="24"/>
              </w:rPr>
              <w:t>Tailored</w:t>
            </w:r>
            <w:proofErr w:type="spellEnd"/>
            <w:r w:rsidRPr="00705D99">
              <w:rPr>
                <w:rFonts w:ascii="Times New Roman" w:hAnsi="Times New Roman" w:cs="Times New Roman"/>
                <w:sz w:val="24"/>
              </w:rPr>
              <w:t xml:space="preserve"> </w:t>
            </w:r>
            <w:proofErr w:type="spellStart"/>
            <w:r w:rsidRPr="00705D99">
              <w:rPr>
                <w:rFonts w:ascii="Times New Roman" w:hAnsi="Times New Roman" w:cs="Times New Roman"/>
                <w:sz w:val="24"/>
              </w:rPr>
              <w:t>Forward</w:t>
            </w:r>
            <w:proofErr w:type="spellEnd"/>
            <w:r w:rsidRPr="00705D99">
              <w:rPr>
                <w:rFonts w:ascii="Times New Roman" w:hAnsi="Times New Roman" w:cs="Times New Roman"/>
                <w:sz w:val="24"/>
              </w:rPr>
              <w:t xml:space="preserve"> </w:t>
            </w:r>
            <w:proofErr w:type="spellStart"/>
            <w:r w:rsidRPr="00705D99">
              <w:rPr>
                <w:rFonts w:ascii="Times New Roman" w:hAnsi="Times New Roman" w:cs="Times New Roman"/>
                <w:sz w:val="24"/>
              </w:rPr>
              <w:t>Presence</w:t>
            </w:r>
            <w:proofErr w:type="spellEnd"/>
            <w:r w:rsidRPr="00705D99">
              <w:rPr>
                <w:rFonts w:ascii="Times New Roman" w:hAnsi="Times New Roman" w:cs="Times New Roman"/>
                <w:sz w:val="24"/>
              </w:rPr>
              <w:t xml:space="preserve">) </w:t>
            </w:r>
            <w:r>
              <w:rPr>
                <w:rFonts w:ascii="Times New Roman" w:hAnsi="Times New Roman" w:cs="Times New Roman"/>
                <w:sz w:val="24"/>
              </w:rPr>
              <w:t>ş</w:t>
            </w:r>
            <w:r w:rsidRPr="00705D99">
              <w:rPr>
                <w:rFonts w:ascii="Times New Roman" w:hAnsi="Times New Roman" w:cs="Times New Roman"/>
                <w:sz w:val="24"/>
              </w:rPr>
              <w:t xml:space="preserve">i a </w:t>
            </w:r>
            <w:r>
              <w:rPr>
                <w:rFonts w:ascii="Times New Roman" w:hAnsi="Times New Roman" w:cs="Times New Roman"/>
                <w:sz w:val="24"/>
              </w:rPr>
              <w:t>Ţ</w:t>
            </w:r>
            <w:r w:rsidRPr="00705D99">
              <w:rPr>
                <w:rFonts w:ascii="Times New Roman" w:hAnsi="Times New Roman" w:cs="Times New Roman"/>
                <w:sz w:val="24"/>
              </w:rPr>
              <w:t>intelor de capabilită</w:t>
            </w:r>
            <w:r>
              <w:rPr>
                <w:rFonts w:ascii="Times New Roman" w:hAnsi="Times New Roman" w:cs="Times New Roman"/>
                <w:sz w:val="24"/>
              </w:rPr>
              <w:t>ţ</w:t>
            </w:r>
            <w:r w:rsidRPr="00705D99">
              <w:rPr>
                <w:rFonts w:ascii="Times New Roman" w:hAnsi="Times New Roman" w:cs="Times New Roman"/>
                <w:sz w:val="24"/>
              </w:rPr>
              <w:t>i 2017, sunt următoarele:</w:t>
            </w:r>
          </w:p>
          <w:p w:rsidR="0054091C" w:rsidRPr="00705D99" w:rsidRDefault="0054091C" w:rsidP="00095AC2">
            <w:pPr>
              <w:pStyle w:val="Listparagraf"/>
              <w:ind w:left="0" w:firstLine="318"/>
              <w:rPr>
                <w:rFonts w:ascii="Times New Roman" w:hAnsi="Times New Roman" w:cs="Times New Roman"/>
                <w:sz w:val="24"/>
                <w:lang w:val="it-IT"/>
              </w:rPr>
            </w:pPr>
            <w:proofErr w:type="spellStart"/>
            <w:r w:rsidRPr="00705D99">
              <w:rPr>
                <w:rFonts w:ascii="Times New Roman" w:hAnsi="Times New Roman" w:cs="Times New Roman"/>
                <w:sz w:val="24"/>
              </w:rPr>
              <w:t>-Brigada</w:t>
            </w:r>
            <w:proofErr w:type="spellEnd"/>
            <w:r w:rsidRPr="00705D99">
              <w:rPr>
                <w:rFonts w:ascii="Times New Roman" w:hAnsi="Times New Roman" w:cs="Times New Roman"/>
                <w:sz w:val="24"/>
              </w:rPr>
              <w:t xml:space="preserve"> Multina</w:t>
            </w:r>
            <w:r>
              <w:rPr>
                <w:rFonts w:ascii="Times New Roman" w:hAnsi="Times New Roman" w:cs="Times New Roman"/>
                <w:sz w:val="24"/>
              </w:rPr>
              <w:t>ţ</w:t>
            </w:r>
            <w:r w:rsidRPr="00705D99">
              <w:rPr>
                <w:rFonts w:ascii="Times New Roman" w:hAnsi="Times New Roman" w:cs="Times New Roman"/>
                <w:sz w:val="24"/>
              </w:rPr>
              <w:t xml:space="preserve">ională de </w:t>
            </w:r>
            <w:proofErr w:type="spellStart"/>
            <w:r w:rsidRPr="00705D99">
              <w:rPr>
                <w:rFonts w:ascii="Times New Roman" w:hAnsi="Times New Roman" w:cs="Times New Roman"/>
                <w:sz w:val="24"/>
              </w:rPr>
              <w:t>Sud-Est</w:t>
            </w:r>
            <w:proofErr w:type="spellEnd"/>
            <w:r w:rsidRPr="00705D99">
              <w:rPr>
                <w:rFonts w:ascii="Times New Roman" w:hAnsi="Times New Roman" w:cs="Times New Roman"/>
                <w:sz w:val="24"/>
              </w:rPr>
              <w:t xml:space="preserve"> (MN BDE-SE, fosta Brigadă 2 Infanterie </w:t>
            </w:r>
            <w:r>
              <w:rPr>
                <w:rFonts w:ascii="Times New Roman" w:hAnsi="Times New Roman" w:cs="Times New Roman"/>
                <w:sz w:val="24"/>
              </w:rPr>
              <w:t>„</w:t>
            </w:r>
            <w:r w:rsidRPr="00705D99">
              <w:rPr>
                <w:rFonts w:ascii="Times New Roman" w:hAnsi="Times New Roman" w:cs="Times New Roman"/>
                <w:sz w:val="24"/>
              </w:rPr>
              <w:t>Rovine</w:t>
            </w:r>
            <w:r>
              <w:rPr>
                <w:rFonts w:ascii="Times New Roman" w:hAnsi="Times New Roman" w:cs="Times New Roman"/>
                <w:sz w:val="24"/>
              </w:rPr>
              <w:t>”</w:t>
            </w:r>
            <w:r w:rsidRPr="00705D99">
              <w:rPr>
                <w:rFonts w:ascii="Times New Roman" w:hAnsi="Times New Roman" w:cs="Times New Roman"/>
                <w:sz w:val="24"/>
              </w:rPr>
              <w:t>)</w:t>
            </w:r>
            <w:r w:rsidRPr="00705D99">
              <w:rPr>
                <w:rFonts w:ascii="Times New Roman" w:hAnsi="Times New Roman" w:cs="Times New Roman"/>
                <w:sz w:val="24"/>
                <w:lang w:val="it-IT"/>
              </w:rPr>
              <w:t>;</w:t>
            </w:r>
          </w:p>
          <w:p w:rsidR="0054091C" w:rsidRPr="00705D99" w:rsidRDefault="0054091C" w:rsidP="00095AC2">
            <w:pPr>
              <w:pStyle w:val="Listparagraf"/>
              <w:ind w:left="0" w:firstLine="318"/>
              <w:rPr>
                <w:rFonts w:ascii="Times New Roman" w:hAnsi="Times New Roman" w:cs="Times New Roman"/>
                <w:sz w:val="24"/>
                <w:lang w:val="it-IT"/>
              </w:rPr>
            </w:pPr>
            <w:r w:rsidRPr="00705D99">
              <w:rPr>
                <w:rFonts w:ascii="Times New Roman" w:hAnsi="Times New Roman" w:cs="Times New Roman"/>
                <w:sz w:val="24"/>
                <w:lang w:val="it-IT"/>
              </w:rPr>
              <w:t>-Brigada 81 Mecanizat</w:t>
            </w:r>
            <w:r w:rsidRPr="00705D99">
              <w:rPr>
                <w:rFonts w:ascii="Times New Roman" w:hAnsi="Times New Roman" w:cs="Times New Roman"/>
                <w:sz w:val="24"/>
              </w:rPr>
              <w:t>ă asumată ca brigadă de infanterie medie în cadrul pachetului de for</w:t>
            </w:r>
            <w:r>
              <w:rPr>
                <w:rFonts w:ascii="Times New Roman" w:hAnsi="Times New Roman" w:cs="Times New Roman"/>
                <w:sz w:val="24"/>
              </w:rPr>
              <w:t>ţ</w:t>
            </w:r>
            <w:r w:rsidRPr="00705D99">
              <w:rPr>
                <w:rFonts w:ascii="Times New Roman" w:hAnsi="Times New Roman" w:cs="Times New Roman"/>
                <w:sz w:val="24"/>
              </w:rPr>
              <w:t>e dislocabile</w:t>
            </w:r>
            <w:r w:rsidRPr="00705D99">
              <w:rPr>
                <w:rFonts w:ascii="Times New Roman" w:hAnsi="Times New Roman" w:cs="Times New Roman"/>
                <w:sz w:val="24"/>
                <w:lang w:val="it-IT"/>
              </w:rPr>
              <w:t>;</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lang w:val="it-IT"/>
              </w:rPr>
              <w:t>-Brigada 282 Infanterie Mecanizat</w:t>
            </w:r>
            <w:r w:rsidRPr="00705D99">
              <w:rPr>
                <w:rFonts w:ascii="Times New Roman" w:hAnsi="Times New Roman" w:cs="Times New Roman"/>
                <w:sz w:val="24"/>
              </w:rPr>
              <w:t>ă asumată ca brigadă de infanterie grea în cadrul pachetului de for</w:t>
            </w:r>
            <w:r>
              <w:rPr>
                <w:rFonts w:ascii="Times New Roman" w:hAnsi="Times New Roman" w:cs="Times New Roman"/>
                <w:sz w:val="24"/>
              </w:rPr>
              <w:t>ţ</w:t>
            </w:r>
            <w:r w:rsidRPr="00705D99">
              <w:rPr>
                <w:rFonts w:ascii="Times New Roman" w:hAnsi="Times New Roman" w:cs="Times New Roman"/>
                <w:sz w:val="24"/>
              </w:rPr>
              <w:t>e dislocabile.</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Brigăzile de infanterie medie fac obiectul dotării batalioan</w:t>
            </w:r>
            <w:r>
              <w:rPr>
                <w:rFonts w:ascii="Times New Roman" w:hAnsi="Times New Roman" w:cs="Times New Roman"/>
                <w:sz w:val="24"/>
              </w:rPr>
              <w:t>elor de infanterie din organică</w:t>
            </w:r>
            <w:r w:rsidRPr="00705D99">
              <w:rPr>
                <w:rFonts w:ascii="Times New Roman" w:hAnsi="Times New Roman" w:cs="Times New Roman"/>
                <w:sz w:val="24"/>
              </w:rPr>
              <w:t xml:space="preserve"> cu transportoare blindate pentru trupe 8x8 (cazul MN BDE-SE </w:t>
            </w:r>
            <w:r>
              <w:rPr>
                <w:rFonts w:ascii="Times New Roman" w:hAnsi="Times New Roman" w:cs="Times New Roman"/>
                <w:sz w:val="24"/>
              </w:rPr>
              <w:t>ş</w:t>
            </w:r>
            <w:r w:rsidRPr="00705D99">
              <w:rPr>
                <w:rFonts w:ascii="Times New Roman" w:hAnsi="Times New Roman" w:cs="Times New Roman"/>
                <w:sz w:val="24"/>
              </w:rPr>
              <w:t xml:space="preserve">i </w:t>
            </w:r>
            <w:proofErr w:type="spellStart"/>
            <w:r w:rsidRPr="00705D99">
              <w:rPr>
                <w:rFonts w:ascii="Times New Roman" w:hAnsi="Times New Roman" w:cs="Times New Roman"/>
                <w:sz w:val="24"/>
              </w:rPr>
              <w:t>Bg</w:t>
            </w:r>
            <w:proofErr w:type="spellEnd"/>
            <w:r w:rsidRPr="00705D99">
              <w:rPr>
                <w:rFonts w:ascii="Times New Roman" w:hAnsi="Times New Roman" w:cs="Times New Roman"/>
                <w:sz w:val="24"/>
              </w:rPr>
              <w:t>. 81 Mc.).</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Urgen</w:t>
            </w:r>
            <w:r>
              <w:rPr>
                <w:rFonts w:ascii="Times New Roman" w:hAnsi="Times New Roman" w:cs="Times New Roman"/>
                <w:sz w:val="24"/>
              </w:rPr>
              <w:t>ţ</w:t>
            </w:r>
            <w:r w:rsidRPr="00705D99">
              <w:rPr>
                <w:rFonts w:ascii="Times New Roman" w:hAnsi="Times New Roman" w:cs="Times New Roman"/>
                <w:sz w:val="24"/>
              </w:rPr>
              <w:t>a opera</w:t>
            </w:r>
            <w:r>
              <w:rPr>
                <w:rFonts w:ascii="Times New Roman" w:hAnsi="Times New Roman" w:cs="Times New Roman"/>
                <w:sz w:val="24"/>
              </w:rPr>
              <w:t>ţ</w:t>
            </w:r>
            <w:r w:rsidRPr="00705D99">
              <w:rPr>
                <w:rFonts w:ascii="Times New Roman" w:hAnsi="Times New Roman" w:cs="Times New Roman"/>
                <w:sz w:val="24"/>
              </w:rPr>
              <w:t xml:space="preserve">ională este dată atât de actualul context geopolitic din regiunea extinsă a Mării Negre cât </w:t>
            </w:r>
            <w:r>
              <w:rPr>
                <w:rFonts w:ascii="Times New Roman" w:hAnsi="Times New Roman" w:cs="Times New Roman"/>
                <w:sz w:val="24"/>
              </w:rPr>
              <w:t>ş</w:t>
            </w:r>
            <w:r w:rsidRPr="00705D99">
              <w:rPr>
                <w:rFonts w:ascii="Times New Roman" w:hAnsi="Times New Roman" w:cs="Times New Roman"/>
                <w:sz w:val="24"/>
              </w:rPr>
              <w:t>i de termenele asumate privind realizarea capacită</w:t>
            </w:r>
            <w:r>
              <w:rPr>
                <w:rFonts w:ascii="Times New Roman" w:hAnsi="Times New Roman" w:cs="Times New Roman"/>
                <w:sz w:val="24"/>
              </w:rPr>
              <w:t>ţ</w:t>
            </w:r>
            <w:r w:rsidRPr="00705D99">
              <w:rPr>
                <w:rFonts w:ascii="Times New Roman" w:hAnsi="Times New Roman" w:cs="Times New Roman"/>
                <w:sz w:val="24"/>
              </w:rPr>
              <w:t>ii opera</w:t>
            </w:r>
            <w:r>
              <w:rPr>
                <w:rFonts w:ascii="Times New Roman" w:hAnsi="Times New Roman" w:cs="Times New Roman"/>
                <w:sz w:val="24"/>
              </w:rPr>
              <w:t>ţ</w:t>
            </w:r>
            <w:r w:rsidRPr="00705D99">
              <w:rPr>
                <w:rFonts w:ascii="Times New Roman" w:hAnsi="Times New Roman" w:cs="Times New Roman"/>
                <w:sz w:val="24"/>
              </w:rPr>
              <w:t>ionale complete de către Brigăzile de Infanterie Medie, respectiv:</w:t>
            </w:r>
          </w:p>
          <w:p w:rsidR="0054091C" w:rsidRPr="00705D99" w:rsidRDefault="0054091C" w:rsidP="00095AC2">
            <w:pPr>
              <w:pStyle w:val="Listparagraf"/>
              <w:ind w:left="0" w:firstLine="318"/>
              <w:rPr>
                <w:rFonts w:ascii="Times New Roman" w:hAnsi="Times New Roman" w:cs="Times New Roman"/>
                <w:sz w:val="24"/>
              </w:rPr>
            </w:pPr>
            <w:proofErr w:type="spellStart"/>
            <w:r w:rsidRPr="00705D99">
              <w:rPr>
                <w:rFonts w:ascii="Times New Roman" w:hAnsi="Times New Roman" w:cs="Times New Roman"/>
                <w:sz w:val="24"/>
              </w:rPr>
              <w:t>-decembrie</w:t>
            </w:r>
            <w:proofErr w:type="spellEnd"/>
            <w:r w:rsidRPr="00705D99">
              <w:rPr>
                <w:rFonts w:ascii="Times New Roman" w:hAnsi="Times New Roman" w:cs="Times New Roman"/>
                <w:sz w:val="24"/>
              </w:rPr>
              <w:t xml:space="preserve"> 2018 pentru MN BDE-SE;</w:t>
            </w:r>
          </w:p>
          <w:p w:rsidR="0054091C" w:rsidRPr="00705D99" w:rsidRDefault="0054091C" w:rsidP="00095AC2">
            <w:pPr>
              <w:pStyle w:val="Listparagraf"/>
              <w:ind w:left="0" w:firstLine="318"/>
              <w:rPr>
                <w:rFonts w:ascii="Times New Roman" w:hAnsi="Times New Roman" w:cs="Times New Roman"/>
                <w:sz w:val="24"/>
              </w:rPr>
            </w:pPr>
            <w:proofErr w:type="spellStart"/>
            <w:r w:rsidRPr="00705D99">
              <w:rPr>
                <w:rFonts w:ascii="Times New Roman" w:hAnsi="Times New Roman" w:cs="Times New Roman"/>
                <w:sz w:val="24"/>
              </w:rPr>
              <w:t>-începutul</w:t>
            </w:r>
            <w:proofErr w:type="spellEnd"/>
            <w:r w:rsidRPr="00705D99">
              <w:rPr>
                <w:rFonts w:ascii="Times New Roman" w:hAnsi="Times New Roman" w:cs="Times New Roman"/>
                <w:sz w:val="24"/>
              </w:rPr>
              <w:t xml:space="preserve"> anului 2024 pentru </w:t>
            </w:r>
            <w:proofErr w:type="spellStart"/>
            <w:r w:rsidRPr="00705D99">
              <w:rPr>
                <w:rFonts w:ascii="Times New Roman" w:hAnsi="Times New Roman" w:cs="Times New Roman"/>
                <w:sz w:val="24"/>
              </w:rPr>
              <w:t>Bg</w:t>
            </w:r>
            <w:proofErr w:type="spellEnd"/>
            <w:r w:rsidRPr="00705D99">
              <w:rPr>
                <w:rFonts w:ascii="Times New Roman" w:hAnsi="Times New Roman" w:cs="Times New Roman"/>
                <w:sz w:val="24"/>
              </w:rPr>
              <w:t>. 81 Mc..</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Având în vedere nivelul amenin</w:t>
            </w:r>
            <w:r>
              <w:rPr>
                <w:rFonts w:ascii="Times New Roman" w:hAnsi="Times New Roman" w:cs="Times New Roman"/>
                <w:sz w:val="24"/>
              </w:rPr>
              <w:t>ţ</w:t>
            </w:r>
            <w:r w:rsidRPr="00705D99">
              <w:rPr>
                <w:rFonts w:ascii="Times New Roman" w:hAnsi="Times New Roman" w:cs="Times New Roman"/>
                <w:sz w:val="24"/>
              </w:rPr>
              <w:t>ării, precizat în documentele programatice (DCO –Documentul cu Cerin</w:t>
            </w:r>
            <w:r>
              <w:rPr>
                <w:rFonts w:ascii="Times New Roman" w:hAnsi="Times New Roman" w:cs="Times New Roman"/>
                <w:sz w:val="24"/>
              </w:rPr>
              <w:t>ţ</w:t>
            </w:r>
            <w:r w:rsidRPr="00705D99">
              <w:rPr>
                <w:rFonts w:ascii="Times New Roman" w:hAnsi="Times New Roman" w:cs="Times New Roman"/>
                <w:sz w:val="24"/>
              </w:rPr>
              <w:t>e Opera</w:t>
            </w:r>
            <w:r>
              <w:rPr>
                <w:rFonts w:ascii="Times New Roman" w:hAnsi="Times New Roman" w:cs="Times New Roman"/>
                <w:sz w:val="24"/>
              </w:rPr>
              <w:t>ţ</w:t>
            </w:r>
            <w:r w:rsidRPr="00705D99">
              <w:rPr>
                <w:rFonts w:ascii="Times New Roman" w:hAnsi="Times New Roman" w:cs="Times New Roman"/>
                <w:sz w:val="24"/>
              </w:rPr>
              <w:t>ionale), a rezultat necesitatea dotării cu transportoare blindate cu nivel superior de protec</w:t>
            </w:r>
            <w:r>
              <w:rPr>
                <w:rFonts w:ascii="Times New Roman" w:hAnsi="Times New Roman" w:cs="Times New Roman"/>
                <w:sz w:val="24"/>
              </w:rPr>
              <w:t>ţ</w:t>
            </w:r>
            <w:r w:rsidRPr="00705D99">
              <w:rPr>
                <w:rFonts w:ascii="Times New Roman" w:hAnsi="Times New Roman" w:cs="Times New Roman"/>
                <w:sz w:val="24"/>
              </w:rPr>
              <w:t xml:space="preserve">ie balistică </w:t>
            </w:r>
            <w:r>
              <w:rPr>
                <w:rFonts w:ascii="Times New Roman" w:hAnsi="Times New Roman" w:cs="Times New Roman"/>
                <w:sz w:val="24"/>
              </w:rPr>
              <w:t>ş</w:t>
            </w:r>
            <w:r w:rsidRPr="00705D99">
              <w:rPr>
                <w:rFonts w:ascii="Times New Roman" w:hAnsi="Times New Roman" w:cs="Times New Roman"/>
                <w:sz w:val="24"/>
              </w:rPr>
              <w:t>i putere de foc ridicată, chiar dacă aceasta presupune renun</w:t>
            </w:r>
            <w:r>
              <w:rPr>
                <w:rFonts w:ascii="Times New Roman" w:hAnsi="Times New Roman" w:cs="Times New Roman"/>
                <w:sz w:val="24"/>
              </w:rPr>
              <w:t>ţ</w:t>
            </w:r>
            <w:r w:rsidRPr="00705D99">
              <w:rPr>
                <w:rFonts w:ascii="Times New Roman" w:hAnsi="Times New Roman" w:cs="Times New Roman"/>
                <w:sz w:val="24"/>
              </w:rPr>
              <w:t>area la capacitatea de flotabilitate.</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Totodată se urmăre</w:t>
            </w:r>
            <w:r>
              <w:rPr>
                <w:rFonts w:ascii="Times New Roman" w:hAnsi="Times New Roman" w:cs="Times New Roman"/>
                <w:sz w:val="24"/>
              </w:rPr>
              <w:t>ş</w:t>
            </w:r>
            <w:r w:rsidRPr="00705D99">
              <w:rPr>
                <w:rFonts w:ascii="Times New Roman" w:hAnsi="Times New Roman" w:cs="Times New Roman"/>
                <w:sz w:val="24"/>
              </w:rPr>
              <w:t>te ca aceste structuri, prin calitatea superioară a înzestrării, să se constituie în acele capabilită</w:t>
            </w:r>
            <w:r>
              <w:rPr>
                <w:rFonts w:ascii="Times New Roman" w:hAnsi="Times New Roman" w:cs="Times New Roman"/>
                <w:sz w:val="24"/>
              </w:rPr>
              <w:t>ţ</w:t>
            </w:r>
            <w:r w:rsidRPr="00705D99">
              <w:rPr>
                <w:rFonts w:ascii="Times New Roman" w:hAnsi="Times New Roman" w:cs="Times New Roman"/>
                <w:sz w:val="24"/>
              </w:rPr>
              <w:t>i ale For</w:t>
            </w:r>
            <w:r>
              <w:rPr>
                <w:rFonts w:ascii="Times New Roman" w:hAnsi="Times New Roman" w:cs="Times New Roman"/>
                <w:sz w:val="24"/>
              </w:rPr>
              <w:t>ţ</w:t>
            </w:r>
            <w:r w:rsidRPr="00705D99">
              <w:rPr>
                <w:rFonts w:ascii="Times New Roman" w:hAnsi="Times New Roman" w:cs="Times New Roman"/>
                <w:sz w:val="24"/>
              </w:rPr>
              <w:t>elor Terestre române care să poată fi angajate în opera</w:t>
            </w:r>
            <w:r>
              <w:rPr>
                <w:rFonts w:ascii="Times New Roman" w:hAnsi="Times New Roman" w:cs="Times New Roman"/>
                <w:sz w:val="24"/>
              </w:rPr>
              <w:t>ţ</w:t>
            </w:r>
            <w:r w:rsidRPr="00705D99">
              <w:rPr>
                <w:rFonts w:ascii="Times New Roman" w:hAnsi="Times New Roman" w:cs="Times New Roman"/>
                <w:sz w:val="24"/>
              </w:rPr>
              <w:t>iuni de intensitate mare, într-un mediu opera</w:t>
            </w:r>
            <w:r>
              <w:rPr>
                <w:rFonts w:ascii="Times New Roman" w:hAnsi="Times New Roman" w:cs="Times New Roman"/>
                <w:sz w:val="24"/>
              </w:rPr>
              <w:t>ţ</w:t>
            </w:r>
            <w:r w:rsidRPr="00705D99">
              <w:rPr>
                <w:rFonts w:ascii="Times New Roman" w:hAnsi="Times New Roman" w:cs="Times New Roman"/>
                <w:sz w:val="24"/>
              </w:rPr>
              <w:t>ional cu următoarele caracteristici:</w:t>
            </w:r>
          </w:p>
          <w:p w:rsidR="0054091C" w:rsidRPr="00705D99" w:rsidRDefault="0054091C" w:rsidP="00095AC2">
            <w:pPr>
              <w:widowControl w:val="0"/>
              <w:ind w:firstLine="810"/>
              <w:jc w:val="both"/>
              <w:rPr>
                <w:spacing w:val="-6"/>
                <w:sz w:val="24"/>
                <w:szCs w:val="24"/>
              </w:rPr>
            </w:pPr>
            <w:r w:rsidRPr="00705D99">
              <w:rPr>
                <w:spacing w:val="-6"/>
                <w:sz w:val="24"/>
                <w:szCs w:val="24"/>
              </w:rPr>
              <w:t>- desfăşurarea de operaţii întrunite, aero-terestre şi navale;</w:t>
            </w:r>
          </w:p>
          <w:p w:rsidR="0054091C" w:rsidRPr="00705D99" w:rsidRDefault="0054091C" w:rsidP="00095AC2">
            <w:pPr>
              <w:widowControl w:val="0"/>
              <w:ind w:firstLine="810"/>
              <w:jc w:val="both"/>
              <w:rPr>
                <w:spacing w:val="-6"/>
                <w:sz w:val="24"/>
                <w:szCs w:val="24"/>
              </w:rPr>
            </w:pPr>
            <w:r w:rsidRPr="00705D99">
              <w:rPr>
                <w:spacing w:val="-6"/>
                <w:sz w:val="24"/>
                <w:szCs w:val="24"/>
              </w:rPr>
              <w:t>- mediu electromagnetic ostil;</w:t>
            </w:r>
          </w:p>
          <w:p w:rsidR="0054091C" w:rsidRPr="00705D99" w:rsidRDefault="0054091C" w:rsidP="00095AC2">
            <w:pPr>
              <w:widowControl w:val="0"/>
              <w:ind w:firstLine="810"/>
              <w:jc w:val="both"/>
              <w:rPr>
                <w:spacing w:val="-6"/>
                <w:sz w:val="24"/>
                <w:szCs w:val="24"/>
              </w:rPr>
            </w:pPr>
            <w:r w:rsidRPr="00705D99">
              <w:rPr>
                <w:spacing w:val="-6"/>
                <w:sz w:val="24"/>
                <w:szCs w:val="24"/>
              </w:rPr>
              <w:t>- executarea de acţiuni prin surprindere, ziua şi noaptea, în condiţii meteo dificile;</w:t>
            </w:r>
          </w:p>
          <w:p w:rsidR="0054091C" w:rsidRPr="00705D99" w:rsidRDefault="0054091C" w:rsidP="00095AC2">
            <w:pPr>
              <w:widowControl w:val="0"/>
              <w:ind w:firstLine="810"/>
              <w:jc w:val="both"/>
              <w:rPr>
                <w:spacing w:val="-6"/>
                <w:sz w:val="24"/>
                <w:szCs w:val="24"/>
              </w:rPr>
            </w:pPr>
            <w:r w:rsidRPr="00705D99">
              <w:rPr>
                <w:spacing w:val="-6"/>
                <w:sz w:val="24"/>
                <w:szCs w:val="24"/>
              </w:rPr>
              <w:t>- utilizarea frecventă a manevrei de forţe şi mijloace.</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În conformitate cu dispozi</w:t>
            </w:r>
            <w:r>
              <w:rPr>
                <w:rFonts w:ascii="Times New Roman" w:hAnsi="Times New Roman" w:cs="Times New Roman"/>
                <w:sz w:val="24"/>
              </w:rPr>
              <w:t>ţ</w:t>
            </w:r>
            <w:r w:rsidRPr="00705D99">
              <w:rPr>
                <w:rFonts w:ascii="Times New Roman" w:hAnsi="Times New Roman" w:cs="Times New Roman"/>
                <w:sz w:val="24"/>
              </w:rPr>
              <w:t xml:space="preserve">iile art. 32 alin. (8) din Legea nr. 346/2006 privind organizarea </w:t>
            </w:r>
            <w:r>
              <w:rPr>
                <w:rFonts w:ascii="Times New Roman" w:hAnsi="Times New Roman" w:cs="Times New Roman"/>
                <w:sz w:val="24"/>
              </w:rPr>
              <w:t>ş</w:t>
            </w:r>
            <w:r w:rsidRPr="00705D99">
              <w:rPr>
                <w:rFonts w:ascii="Times New Roman" w:hAnsi="Times New Roman" w:cs="Times New Roman"/>
                <w:sz w:val="24"/>
              </w:rPr>
              <w:t>i func</w:t>
            </w:r>
            <w:r>
              <w:rPr>
                <w:rFonts w:ascii="Times New Roman" w:hAnsi="Times New Roman" w:cs="Times New Roman"/>
                <w:sz w:val="24"/>
              </w:rPr>
              <w:t>ţ</w:t>
            </w:r>
            <w:r w:rsidRPr="00705D99">
              <w:rPr>
                <w:rFonts w:ascii="Times New Roman" w:hAnsi="Times New Roman" w:cs="Times New Roman"/>
                <w:sz w:val="24"/>
              </w:rPr>
              <w:t>ionarea Ministerului Apărării Na</w:t>
            </w:r>
            <w:r>
              <w:rPr>
                <w:rFonts w:ascii="Times New Roman" w:hAnsi="Times New Roman" w:cs="Times New Roman"/>
                <w:sz w:val="24"/>
              </w:rPr>
              <w:t>ţ</w:t>
            </w:r>
            <w:r w:rsidRPr="00705D99">
              <w:rPr>
                <w:rFonts w:ascii="Times New Roman" w:hAnsi="Times New Roman" w:cs="Times New Roman"/>
                <w:sz w:val="24"/>
              </w:rPr>
              <w:t xml:space="preserve">ionale, cu modificările </w:t>
            </w:r>
            <w:r>
              <w:rPr>
                <w:rFonts w:ascii="Times New Roman" w:hAnsi="Times New Roman" w:cs="Times New Roman"/>
                <w:sz w:val="24"/>
              </w:rPr>
              <w:t>ş</w:t>
            </w:r>
            <w:r w:rsidRPr="00705D99">
              <w:rPr>
                <w:rFonts w:ascii="Times New Roman" w:hAnsi="Times New Roman" w:cs="Times New Roman"/>
                <w:sz w:val="24"/>
              </w:rPr>
              <w:t>i completările ulterioare, în cadrul ministerului func</w:t>
            </w:r>
            <w:r>
              <w:rPr>
                <w:rFonts w:ascii="Times New Roman" w:hAnsi="Times New Roman" w:cs="Times New Roman"/>
                <w:sz w:val="24"/>
              </w:rPr>
              <w:t>ţ</w:t>
            </w:r>
            <w:r w:rsidRPr="00705D99">
              <w:rPr>
                <w:rFonts w:ascii="Times New Roman" w:hAnsi="Times New Roman" w:cs="Times New Roman"/>
                <w:sz w:val="24"/>
              </w:rPr>
              <w:t>ionează Consiliul de Supraveghere a Cerin</w:t>
            </w:r>
            <w:r>
              <w:rPr>
                <w:rFonts w:ascii="Times New Roman" w:hAnsi="Times New Roman" w:cs="Times New Roman"/>
                <w:sz w:val="24"/>
              </w:rPr>
              <w:t>ţ</w:t>
            </w:r>
            <w:r w:rsidRPr="00705D99">
              <w:rPr>
                <w:rFonts w:ascii="Times New Roman" w:hAnsi="Times New Roman" w:cs="Times New Roman"/>
                <w:sz w:val="24"/>
              </w:rPr>
              <w:t xml:space="preserve">elor – CSC, organ cu rol deliberativ, a cărui organizare </w:t>
            </w:r>
            <w:r>
              <w:rPr>
                <w:rFonts w:ascii="Times New Roman" w:hAnsi="Times New Roman" w:cs="Times New Roman"/>
                <w:sz w:val="24"/>
              </w:rPr>
              <w:t>ş</w:t>
            </w:r>
            <w:r w:rsidRPr="00705D99">
              <w:rPr>
                <w:rFonts w:ascii="Times New Roman" w:hAnsi="Times New Roman" w:cs="Times New Roman"/>
                <w:sz w:val="24"/>
              </w:rPr>
              <w:t>i func</w:t>
            </w:r>
            <w:r>
              <w:rPr>
                <w:rFonts w:ascii="Times New Roman" w:hAnsi="Times New Roman" w:cs="Times New Roman"/>
                <w:sz w:val="24"/>
              </w:rPr>
              <w:t>ţ</w:t>
            </w:r>
            <w:r w:rsidRPr="00705D99">
              <w:rPr>
                <w:rFonts w:ascii="Times New Roman" w:hAnsi="Times New Roman" w:cs="Times New Roman"/>
                <w:sz w:val="24"/>
              </w:rPr>
              <w:t>ionare este stabilită prin Ordinul ministrului apărării na</w:t>
            </w:r>
            <w:r>
              <w:rPr>
                <w:rFonts w:ascii="Times New Roman" w:hAnsi="Times New Roman" w:cs="Times New Roman"/>
                <w:sz w:val="24"/>
              </w:rPr>
              <w:t>ţ</w:t>
            </w:r>
            <w:r w:rsidRPr="00705D99">
              <w:rPr>
                <w:rFonts w:ascii="Times New Roman" w:hAnsi="Times New Roman" w:cs="Times New Roman"/>
                <w:sz w:val="24"/>
              </w:rPr>
              <w:t xml:space="preserve">ionale nr. M.86/2010. Potrivit acestui ordin, CSC este abilitat să analizeze </w:t>
            </w:r>
            <w:r>
              <w:rPr>
                <w:rFonts w:ascii="Times New Roman" w:hAnsi="Times New Roman" w:cs="Times New Roman"/>
                <w:sz w:val="24"/>
              </w:rPr>
              <w:t>ş</w:t>
            </w:r>
            <w:r w:rsidRPr="00705D99">
              <w:rPr>
                <w:rFonts w:ascii="Times New Roman" w:hAnsi="Times New Roman" w:cs="Times New Roman"/>
                <w:sz w:val="24"/>
              </w:rPr>
              <w:t xml:space="preserve">i să hotărască asupra nevoilor materiale </w:t>
            </w:r>
            <w:r>
              <w:rPr>
                <w:rFonts w:ascii="Times New Roman" w:hAnsi="Times New Roman" w:cs="Times New Roman"/>
                <w:sz w:val="24"/>
              </w:rPr>
              <w:t>ş</w:t>
            </w:r>
            <w:r w:rsidRPr="00705D99">
              <w:rPr>
                <w:rFonts w:ascii="Times New Roman" w:hAnsi="Times New Roman" w:cs="Times New Roman"/>
                <w:sz w:val="24"/>
              </w:rPr>
              <w:t>i a cerin</w:t>
            </w:r>
            <w:r>
              <w:rPr>
                <w:rFonts w:ascii="Times New Roman" w:hAnsi="Times New Roman" w:cs="Times New Roman"/>
                <w:sz w:val="24"/>
              </w:rPr>
              <w:t>ţ</w:t>
            </w:r>
            <w:r w:rsidRPr="00705D99">
              <w:rPr>
                <w:rFonts w:ascii="Times New Roman" w:hAnsi="Times New Roman" w:cs="Times New Roman"/>
                <w:sz w:val="24"/>
              </w:rPr>
              <w:t>elor opera</w:t>
            </w:r>
            <w:r>
              <w:rPr>
                <w:rFonts w:ascii="Times New Roman" w:hAnsi="Times New Roman" w:cs="Times New Roman"/>
                <w:sz w:val="24"/>
              </w:rPr>
              <w:t>ţ</w:t>
            </w:r>
            <w:r w:rsidRPr="00705D99">
              <w:rPr>
                <w:rFonts w:ascii="Times New Roman" w:hAnsi="Times New Roman" w:cs="Times New Roman"/>
                <w:sz w:val="24"/>
              </w:rPr>
              <w:t>ionale necesare îndeplinirii misiunilor încredin</w:t>
            </w:r>
            <w:r>
              <w:rPr>
                <w:rFonts w:ascii="Times New Roman" w:hAnsi="Times New Roman" w:cs="Times New Roman"/>
                <w:sz w:val="24"/>
              </w:rPr>
              <w:t>ţ</w:t>
            </w:r>
            <w:r w:rsidRPr="00705D99">
              <w:rPr>
                <w:rFonts w:ascii="Times New Roman" w:hAnsi="Times New Roman" w:cs="Times New Roman"/>
                <w:sz w:val="24"/>
              </w:rPr>
              <w:t>ate Armatei României, hotărârile adoptate de către CSC, în îndeplinirea atribu</w:t>
            </w:r>
            <w:r>
              <w:rPr>
                <w:rFonts w:ascii="Times New Roman" w:hAnsi="Times New Roman" w:cs="Times New Roman"/>
                <w:sz w:val="24"/>
              </w:rPr>
              <w:t>ţ</w:t>
            </w:r>
            <w:r w:rsidRPr="00705D99">
              <w:rPr>
                <w:rFonts w:ascii="Times New Roman" w:hAnsi="Times New Roman" w:cs="Times New Roman"/>
                <w:sz w:val="24"/>
              </w:rPr>
              <w:t>iilor sale, fiind obligatorii pentru structurile Ministerului Apărării Na</w:t>
            </w:r>
            <w:r>
              <w:rPr>
                <w:rFonts w:ascii="Times New Roman" w:hAnsi="Times New Roman" w:cs="Times New Roman"/>
                <w:sz w:val="24"/>
              </w:rPr>
              <w:t>ţ</w:t>
            </w:r>
            <w:r w:rsidRPr="00705D99">
              <w:rPr>
                <w:rFonts w:ascii="Times New Roman" w:hAnsi="Times New Roman" w:cs="Times New Roman"/>
                <w:sz w:val="24"/>
              </w:rPr>
              <w:t xml:space="preserve">ionale. Astfel, CSC analizează, evaluează </w:t>
            </w:r>
            <w:r>
              <w:rPr>
                <w:rFonts w:ascii="Times New Roman" w:hAnsi="Times New Roman" w:cs="Times New Roman"/>
                <w:sz w:val="24"/>
              </w:rPr>
              <w:t>ş</w:t>
            </w:r>
            <w:r w:rsidRPr="00705D99">
              <w:rPr>
                <w:rFonts w:ascii="Times New Roman" w:hAnsi="Times New Roman" w:cs="Times New Roman"/>
                <w:sz w:val="24"/>
              </w:rPr>
              <w:t>i aprobă Documentul cu cerin</w:t>
            </w:r>
            <w:r>
              <w:rPr>
                <w:rFonts w:ascii="Times New Roman" w:hAnsi="Times New Roman" w:cs="Times New Roman"/>
                <w:sz w:val="24"/>
              </w:rPr>
              <w:t>ţ</w:t>
            </w:r>
            <w:r w:rsidRPr="00705D99">
              <w:rPr>
                <w:rFonts w:ascii="Times New Roman" w:hAnsi="Times New Roman" w:cs="Times New Roman"/>
                <w:sz w:val="24"/>
              </w:rPr>
              <w:t>ele opera</w:t>
            </w:r>
            <w:r>
              <w:rPr>
                <w:rFonts w:ascii="Times New Roman" w:hAnsi="Times New Roman" w:cs="Times New Roman"/>
                <w:sz w:val="24"/>
              </w:rPr>
              <w:t>ţ</w:t>
            </w:r>
            <w:r w:rsidRPr="00705D99">
              <w:rPr>
                <w:rFonts w:ascii="Times New Roman" w:hAnsi="Times New Roman" w:cs="Times New Roman"/>
                <w:sz w:val="24"/>
              </w:rPr>
              <w:t>ionale pentru fiecare program de înzestrare.</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Având în vedere interacţiunea dintre sistemul de planificare, programare, bugetare şi evaluare, sistemul de emitere a cerinţelor şi sistemul de management al achiziţiilor pentru apărare, la nivelul Ministerului Apărării Naţionale au fost întocmite şi aprobate:</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 xml:space="preserve">- Documentul cu Nevoile Misiunii pentru „Transportor blindat pentru trupe” </w:t>
            </w:r>
            <w:r w:rsidRPr="00705D99">
              <w:rPr>
                <w:rFonts w:ascii="Times New Roman" w:hAnsi="Times New Roman" w:cs="Times New Roman"/>
                <w:sz w:val="24"/>
              </w:rPr>
              <w:lastRenderedPageBreak/>
              <w:t xml:space="preserve">aprobat de </w:t>
            </w:r>
            <w:r>
              <w:rPr>
                <w:rFonts w:ascii="Times New Roman" w:hAnsi="Times New Roman" w:cs="Times New Roman"/>
                <w:sz w:val="24"/>
              </w:rPr>
              <w:t>CSC</w:t>
            </w:r>
            <w:r w:rsidRPr="00705D99">
              <w:rPr>
                <w:rFonts w:ascii="Times New Roman" w:hAnsi="Times New Roman" w:cs="Times New Roman"/>
                <w:sz w:val="24"/>
              </w:rPr>
              <w:t xml:space="preserve"> prin</w:t>
            </w:r>
            <w:r w:rsidRPr="00705D99">
              <w:rPr>
                <w:i/>
              </w:rPr>
              <w:t xml:space="preserve"> </w:t>
            </w:r>
            <w:proofErr w:type="spellStart"/>
            <w:r w:rsidRPr="00705D99">
              <w:rPr>
                <w:rFonts w:ascii="Times New Roman" w:hAnsi="Times New Roman" w:cs="Times New Roman"/>
                <w:sz w:val="24"/>
              </w:rPr>
              <w:t>P</w:t>
            </w:r>
            <w:r>
              <w:rPr>
                <w:rFonts w:ascii="Times New Roman" w:hAnsi="Times New Roman" w:cs="Times New Roman"/>
                <w:sz w:val="24"/>
              </w:rPr>
              <w:t>rocesul-</w:t>
            </w:r>
            <w:r w:rsidRPr="00705D99">
              <w:rPr>
                <w:rFonts w:ascii="Times New Roman" w:hAnsi="Times New Roman" w:cs="Times New Roman"/>
                <w:sz w:val="24"/>
              </w:rPr>
              <w:t>V</w:t>
            </w:r>
            <w:r>
              <w:rPr>
                <w:rFonts w:ascii="Times New Roman" w:hAnsi="Times New Roman" w:cs="Times New Roman"/>
                <w:sz w:val="24"/>
              </w:rPr>
              <w:t>erbal</w:t>
            </w:r>
            <w:proofErr w:type="spellEnd"/>
            <w:r w:rsidRPr="00705D99">
              <w:rPr>
                <w:rFonts w:ascii="Times New Roman" w:hAnsi="Times New Roman" w:cs="Times New Roman"/>
                <w:sz w:val="24"/>
              </w:rPr>
              <w:t xml:space="preserve"> nr.134/ 02.05.2006;</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 Sinteza Studiului de Concept actualizat pentru Transportor blindat pentru trupe (8x8) validat prin Hotărârea CSC nr. 267 din 06.04.2017;</w:t>
            </w:r>
          </w:p>
          <w:p w:rsidR="0054091C" w:rsidRPr="00705D99" w:rsidRDefault="0054091C" w:rsidP="00095AC2">
            <w:pPr>
              <w:pStyle w:val="Listparagraf"/>
              <w:tabs>
                <w:tab w:val="left" w:pos="441"/>
              </w:tabs>
              <w:ind w:left="34" w:firstLine="284"/>
              <w:rPr>
                <w:rFonts w:ascii="Times New Roman" w:hAnsi="Times New Roman" w:cs="Times New Roman"/>
                <w:sz w:val="24"/>
              </w:rPr>
            </w:pPr>
            <w:r w:rsidRPr="00705D99">
              <w:rPr>
                <w:rFonts w:ascii="Times New Roman" w:hAnsi="Times New Roman" w:cs="Times New Roman"/>
                <w:sz w:val="24"/>
              </w:rPr>
              <w:t>-</w:t>
            </w:r>
            <w:r w:rsidRPr="00705D99">
              <w:rPr>
                <w:rFonts w:ascii="Times New Roman" w:hAnsi="Times New Roman"/>
                <w:bCs/>
                <w:sz w:val="24"/>
              </w:rPr>
              <w:t xml:space="preserve"> </w:t>
            </w:r>
            <w:r w:rsidRPr="00705D99">
              <w:rPr>
                <w:rFonts w:ascii="Times New Roman" w:hAnsi="Times New Roman" w:cs="Times New Roman"/>
                <w:sz w:val="24"/>
              </w:rPr>
              <w:t xml:space="preserve">Documentul cu Cerinţele Operaţionale actualizat pentru „Transportor blindat pentru trupe” nr. </w:t>
            </w:r>
            <w:proofErr w:type="spellStart"/>
            <w:r w:rsidRPr="00705D99">
              <w:rPr>
                <w:rFonts w:ascii="Times New Roman" w:hAnsi="Times New Roman" w:cs="Times New Roman"/>
                <w:sz w:val="24"/>
              </w:rPr>
              <w:t>RpS</w:t>
            </w:r>
            <w:proofErr w:type="spellEnd"/>
            <w:r w:rsidRPr="00705D99">
              <w:rPr>
                <w:rFonts w:ascii="Times New Roman" w:hAnsi="Times New Roman" w:cs="Times New Roman"/>
                <w:sz w:val="24"/>
              </w:rPr>
              <w:t xml:space="preserve"> 886 din 04.08.2017</w:t>
            </w:r>
            <w:r>
              <w:rPr>
                <w:rFonts w:ascii="Times New Roman" w:hAnsi="Times New Roman" w:cs="Times New Roman"/>
                <w:sz w:val="24"/>
              </w:rPr>
              <w:t>,</w:t>
            </w:r>
            <w:r w:rsidRPr="00705D99">
              <w:rPr>
                <w:rFonts w:ascii="Times New Roman" w:hAnsi="Times New Roman" w:cs="Times New Roman"/>
                <w:sz w:val="24"/>
              </w:rPr>
              <w:t xml:space="preserve"> aprobat prin Hotărârea CSC nr. 304 din 07.08.2017.</w:t>
            </w:r>
          </w:p>
          <w:p w:rsidR="0054091C" w:rsidRPr="00705D99" w:rsidRDefault="0054091C" w:rsidP="00095AC2">
            <w:pPr>
              <w:pStyle w:val="Listparagraf"/>
              <w:ind w:left="0" w:firstLine="318"/>
              <w:rPr>
                <w:rFonts w:ascii="Times New Roman" w:hAnsi="Times New Roman" w:cs="Times New Roman"/>
                <w:sz w:val="24"/>
                <w:lang w:val="it-IT"/>
              </w:rPr>
            </w:pPr>
            <w:r w:rsidRPr="00705D99">
              <w:rPr>
                <w:rFonts w:ascii="Times New Roman" w:hAnsi="Times New Roman" w:cs="Times New Roman"/>
                <w:sz w:val="24"/>
              </w:rPr>
              <w:t xml:space="preserve">Referitor la programul strategic de înzestrare „Transportor blindat pentru trupe 8x8”, </w:t>
            </w:r>
            <w:r>
              <w:rPr>
                <w:rFonts w:ascii="Times New Roman" w:hAnsi="Times New Roman" w:cs="Times New Roman"/>
                <w:sz w:val="24"/>
              </w:rPr>
              <w:t>CSC</w:t>
            </w:r>
            <w:r w:rsidRPr="00705D99">
              <w:rPr>
                <w:rFonts w:ascii="Times New Roman" w:hAnsi="Times New Roman" w:cs="Times New Roman"/>
                <w:sz w:val="24"/>
              </w:rPr>
              <w:t xml:space="preserve"> a aprobat Documentul cu Cerin</w:t>
            </w:r>
            <w:r>
              <w:rPr>
                <w:rFonts w:ascii="Times New Roman" w:hAnsi="Times New Roman" w:cs="Times New Roman"/>
                <w:sz w:val="24"/>
              </w:rPr>
              <w:t>ţ</w:t>
            </w:r>
            <w:r w:rsidRPr="00705D99">
              <w:rPr>
                <w:rFonts w:ascii="Times New Roman" w:hAnsi="Times New Roman" w:cs="Times New Roman"/>
                <w:sz w:val="24"/>
              </w:rPr>
              <w:t>ele Opera</w:t>
            </w:r>
            <w:r>
              <w:rPr>
                <w:rFonts w:ascii="Times New Roman" w:hAnsi="Times New Roman" w:cs="Times New Roman"/>
                <w:sz w:val="24"/>
              </w:rPr>
              <w:t>ţ</w:t>
            </w:r>
            <w:r w:rsidRPr="00705D99">
              <w:rPr>
                <w:rFonts w:ascii="Times New Roman" w:hAnsi="Times New Roman" w:cs="Times New Roman"/>
                <w:sz w:val="24"/>
              </w:rPr>
              <w:t>ionale în care s-a realizat o descriere generală a produsului, prezentarea amenin</w:t>
            </w:r>
            <w:r>
              <w:rPr>
                <w:rFonts w:ascii="Times New Roman" w:hAnsi="Times New Roman" w:cs="Times New Roman"/>
                <w:sz w:val="24"/>
              </w:rPr>
              <w:t>ţ</w:t>
            </w:r>
            <w:r w:rsidRPr="00705D99">
              <w:rPr>
                <w:rFonts w:ascii="Times New Roman" w:hAnsi="Times New Roman" w:cs="Times New Roman"/>
                <w:sz w:val="24"/>
              </w:rPr>
              <w:t>ărilor, prezentarea deficien</w:t>
            </w:r>
            <w:r>
              <w:rPr>
                <w:rFonts w:ascii="Times New Roman" w:hAnsi="Times New Roman" w:cs="Times New Roman"/>
                <w:sz w:val="24"/>
              </w:rPr>
              <w:t>ţ</w:t>
            </w:r>
            <w:r w:rsidRPr="00705D99">
              <w:rPr>
                <w:rFonts w:ascii="Times New Roman" w:hAnsi="Times New Roman" w:cs="Times New Roman"/>
                <w:sz w:val="24"/>
              </w:rPr>
              <w:t>elor sistemelor existente, enun</w:t>
            </w:r>
            <w:r>
              <w:rPr>
                <w:rFonts w:ascii="Times New Roman" w:hAnsi="Times New Roman" w:cs="Times New Roman"/>
                <w:sz w:val="24"/>
              </w:rPr>
              <w:t>ţ</w:t>
            </w:r>
            <w:r w:rsidRPr="00705D99">
              <w:rPr>
                <w:rFonts w:ascii="Times New Roman" w:hAnsi="Times New Roman" w:cs="Times New Roman"/>
                <w:sz w:val="24"/>
              </w:rPr>
              <w:t>area parametrilor de performan</w:t>
            </w:r>
            <w:r>
              <w:rPr>
                <w:rFonts w:ascii="Times New Roman" w:hAnsi="Times New Roman" w:cs="Times New Roman"/>
                <w:sz w:val="24"/>
              </w:rPr>
              <w:t>ţ</w:t>
            </w:r>
            <w:r w:rsidRPr="00705D99">
              <w:rPr>
                <w:rFonts w:ascii="Times New Roman" w:hAnsi="Times New Roman" w:cs="Times New Roman"/>
                <w:sz w:val="24"/>
              </w:rPr>
              <w:t>ă, men</w:t>
            </w:r>
            <w:r>
              <w:rPr>
                <w:rFonts w:ascii="Times New Roman" w:hAnsi="Times New Roman" w:cs="Times New Roman"/>
                <w:sz w:val="24"/>
              </w:rPr>
              <w:t>ţ</w:t>
            </w:r>
            <w:r w:rsidRPr="00705D99">
              <w:rPr>
                <w:rFonts w:ascii="Times New Roman" w:hAnsi="Times New Roman" w:cs="Times New Roman"/>
                <w:sz w:val="24"/>
              </w:rPr>
              <w:t>ionarea componentelor de sprijin ale programului, a cantită</w:t>
            </w:r>
            <w:r>
              <w:rPr>
                <w:rFonts w:ascii="Times New Roman" w:hAnsi="Times New Roman" w:cs="Times New Roman"/>
                <w:sz w:val="24"/>
              </w:rPr>
              <w:t>ţ</w:t>
            </w:r>
            <w:r w:rsidRPr="00705D99">
              <w:rPr>
                <w:rFonts w:ascii="Times New Roman" w:hAnsi="Times New Roman" w:cs="Times New Roman"/>
                <w:sz w:val="24"/>
              </w:rPr>
              <w:t xml:space="preserve">ilor </w:t>
            </w:r>
            <w:r>
              <w:rPr>
                <w:rFonts w:ascii="Times New Roman" w:hAnsi="Times New Roman" w:cs="Times New Roman"/>
                <w:sz w:val="24"/>
              </w:rPr>
              <w:t>ş</w:t>
            </w:r>
            <w:r w:rsidRPr="00705D99">
              <w:rPr>
                <w:rFonts w:ascii="Times New Roman" w:hAnsi="Times New Roman" w:cs="Times New Roman"/>
                <w:sz w:val="24"/>
              </w:rPr>
              <w:t>i a fondurilor financiare estimate pentru derularea acestuia. Prin acest document, CSC, organul deliberativ prin care se realizează managementul activită</w:t>
            </w:r>
            <w:r>
              <w:rPr>
                <w:rFonts w:ascii="Times New Roman" w:hAnsi="Times New Roman" w:cs="Times New Roman"/>
                <w:sz w:val="24"/>
              </w:rPr>
              <w:t>ţ</w:t>
            </w:r>
            <w:r w:rsidRPr="00705D99">
              <w:rPr>
                <w:rFonts w:ascii="Times New Roman" w:hAnsi="Times New Roman" w:cs="Times New Roman"/>
                <w:sz w:val="24"/>
              </w:rPr>
              <w:t>ilor din cadrul sistemului de emitere a cerin</w:t>
            </w:r>
            <w:r>
              <w:rPr>
                <w:rFonts w:ascii="Times New Roman" w:hAnsi="Times New Roman" w:cs="Times New Roman"/>
                <w:sz w:val="24"/>
              </w:rPr>
              <w:t>ţ</w:t>
            </w:r>
            <w:r w:rsidRPr="00705D99">
              <w:rPr>
                <w:rFonts w:ascii="Times New Roman" w:hAnsi="Times New Roman" w:cs="Times New Roman"/>
                <w:sz w:val="24"/>
              </w:rPr>
              <w:t>elor la nivelul Ministerului Apărării Na</w:t>
            </w:r>
            <w:r>
              <w:rPr>
                <w:rFonts w:ascii="Times New Roman" w:hAnsi="Times New Roman" w:cs="Times New Roman"/>
                <w:sz w:val="24"/>
              </w:rPr>
              <w:t>ţ</w:t>
            </w:r>
            <w:r w:rsidRPr="00705D99">
              <w:rPr>
                <w:rFonts w:ascii="Times New Roman" w:hAnsi="Times New Roman" w:cs="Times New Roman"/>
                <w:sz w:val="24"/>
              </w:rPr>
              <w:t>ionale, a hotărât achizi</w:t>
            </w:r>
            <w:r>
              <w:rPr>
                <w:rFonts w:ascii="Times New Roman" w:hAnsi="Times New Roman" w:cs="Times New Roman"/>
                <w:sz w:val="24"/>
              </w:rPr>
              <w:t>ţ</w:t>
            </w:r>
            <w:r w:rsidRPr="00705D99">
              <w:rPr>
                <w:rFonts w:ascii="Times New Roman" w:hAnsi="Times New Roman" w:cs="Times New Roman"/>
                <w:sz w:val="24"/>
              </w:rPr>
              <w:t>ia/înzestrarea for</w:t>
            </w:r>
            <w:r>
              <w:rPr>
                <w:rFonts w:ascii="Times New Roman" w:hAnsi="Times New Roman" w:cs="Times New Roman"/>
                <w:sz w:val="24"/>
              </w:rPr>
              <w:t>ţ</w:t>
            </w:r>
            <w:r w:rsidRPr="00705D99">
              <w:rPr>
                <w:rFonts w:ascii="Times New Roman" w:hAnsi="Times New Roman" w:cs="Times New Roman"/>
                <w:sz w:val="24"/>
              </w:rPr>
              <w:t xml:space="preserve">elor terestre ale Armatei României cu 227 de transportoare 8x8 </w:t>
            </w:r>
            <w:r>
              <w:rPr>
                <w:rFonts w:ascii="Times New Roman" w:hAnsi="Times New Roman" w:cs="Times New Roman"/>
                <w:sz w:val="24"/>
              </w:rPr>
              <w:t>ş</w:t>
            </w:r>
            <w:r w:rsidRPr="00705D99">
              <w:rPr>
                <w:rFonts w:ascii="Times New Roman" w:hAnsi="Times New Roman" w:cs="Times New Roman"/>
                <w:sz w:val="24"/>
              </w:rPr>
              <w:t>i derivate pe platforma PIRANHA 5, cu suportul logistic ini</w:t>
            </w:r>
            <w:r>
              <w:rPr>
                <w:rFonts w:ascii="Times New Roman" w:hAnsi="Times New Roman" w:cs="Times New Roman"/>
                <w:sz w:val="24"/>
              </w:rPr>
              <w:t>ţ</w:t>
            </w:r>
            <w:r w:rsidRPr="00705D99">
              <w:rPr>
                <w:rFonts w:ascii="Times New Roman" w:hAnsi="Times New Roman" w:cs="Times New Roman"/>
                <w:sz w:val="24"/>
              </w:rPr>
              <w:t>ial aferent. Astfel, CSC a statuat că „</w:t>
            </w:r>
            <w:r w:rsidRPr="00705D99">
              <w:rPr>
                <w:rFonts w:ascii="Times New Roman" w:hAnsi="Times New Roman" w:cs="Times New Roman"/>
                <w:i/>
                <w:sz w:val="24"/>
              </w:rPr>
              <w:t>a</w:t>
            </w:r>
            <w:r w:rsidRPr="00705D99">
              <w:rPr>
                <w:rFonts w:ascii="Times New Roman" w:hAnsi="Times New Roman"/>
                <w:i/>
                <w:sz w:val="24"/>
              </w:rPr>
              <w:t>vând în vedere cerin</w:t>
            </w:r>
            <w:r>
              <w:rPr>
                <w:rFonts w:ascii="Times New Roman" w:hAnsi="Times New Roman"/>
                <w:i/>
                <w:sz w:val="24"/>
              </w:rPr>
              <w:t>ţ</w:t>
            </w:r>
            <w:r w:rsidRPr="00705D99">
              <w:rPr>
                <w:rFonts w:ascii="Times New Roman" w:hAnsi="Times New Roman"/>
                <w:i/>
                <w:sz w:val="24"/>
              </w:rPr>
              <w:t>ele opera</w:t>
            </w:r>
            <w:r>
              <w:rPr>
                <w:rFonts w:ascii="Times New Roman" w:hAnsi="Times New Roman"/>
                <w:i/>
                <w:sz w:val="24"/>
              </w:rPr>
              <w:t>ţ</w:t>
            </w:r>
            <w:r w:rsidRPr="00705D99">
              <w:rPr>
                <w:rFonts w:ascii="Times New Roman" w:hAnsi="Times New Roman"/>
                <w:i/>
                <w:sz w:val="24"/>
              </w:rPr>
              <w:t xml:space="preserve">ionale specifice pentru transportor blindat pentru trupe 8x8 fără capabilitatea de flotabilitate coroborate cu prevederile Studiului de concept – actualizat – pentru „Transportor blindat pentru trupe” </w:t>
            </w:r>
            <w:r>
              <w:rPr>
                <w:rFonts w:ascii="Times New Roman" w:hAnsi="Times New Roman"/>
                <w:i/>
                <w:sz w:val="24"/>
              </w:rPr>
              <w:t>ş</w:t>
            </w:r>
            <w:r w:rsidRPr="00705D99">
              <w:rPr>
                <w:rFonts w:ascii="Times New Roman" w:hAnsi="Times New Roman"/>
                <w:i/>
                <w:sz w:val="24"/>
              </w:rPr>
              <w:t xml:space="preserve">i cu Hotărârea nr. 267 adoptată în </w:t>
            </w:r>
            <w:r>
              <w:rPr>
                <w:rFonts w:ascii="Times New Roman" w:hAnsi="Times New Roman"/>
                <w:i/>
                <w:sz w:val="24"/>
              </w:rPr>
              <w:t>ş</w:t>
            </w:r>
            <w:r w:rsidRPr="00705D99">
              <w:rPr>
                <w:rFonts w:ascii="Times New Roman" w:hAnsi="Times New Roman"/>
                <w:i/>
                <w:sz w:val="24"/>
              </w:rPr>
              <w:t>edin</w:t>
            </w:r>
            <w:r>
              <w:rPr>
                <w:rFonts w:ascii="Times New Roman" w:hAnsi="Times New Roman"/>
                <w:i/>
                <w:sz w:val="24"/>
              </w:rPr>
              <w:t>ţ</w:t>
            </w:r>
            <w:r w:rsidRPr="00705D99">
              <w:rPr>
                <w:rFonts w:ascii="Times New Roman" w:hAnsi="Times New Roman"/>
                <w:i/>
                <w:sz w:val="24"/>
              </w:rPr>
              <w:t>a extraordinară a Consiliului de Supraveghere a Cerin</w:t>
            </w:r>
            <w:r>
              <w:rPr>
                <w:rFonts w:ascii="Times New Roman" w:hAnsi="Times New Roman"/>
                <w:i/>
                <w:sz w:val="24"/>
              </w:rPr>
              <w:t>ţ</w:t>
            </w:r>
            <w:r w:rsidRPr="00705D99">
              <w:rPr>
                <w:rFonts w:ascii="Times New Roman" w:hAnsi="Times New Roman"/>
                <w:i/>
                <w:sz w:val="24"/>
              </w:rPr>
              <w:t>elor din data de 06.04.2017 privind varianta</w:t>
            </w:r>
            <w:r>
              <w:rPr>
                <w:rFonts w:ascii="Times New Roman" w:hAnsi="Times New Roman"/>
                <w:i/>
                <w:sz w:val="24"/>
              </w:rPr>
              <w:t xml:space="preserve"> optimă de înzestrare a </w:t>
            </w:r>
            <w:proofErr w:type="spellStart"/>
            <w:r>
              <w:rPr>
                <w:rFonts w:ascii="Times New Roman" w:hAnsi="Times New Roman"/>
                <w:i/>
                <w:sz w:val="24"/>
              </w:rPr>
              <w:t>Bg</w:t>
            </w:r>
            <w:proofErr w:type="spellEnd"/>
            <w:r>
              <w:rPr>
                <w:rFonts w:ascii="Times New Roman" w:hAnsi="Times New Roman"/>
                <w:i/>
                <w:sz w:val="24"/>
              </w:rPr>
              <w:t>. 2 I</w:t>
            </w:r>
            <w:r w:rsidRPr="00705D99">
              <w:rPr>
                <w:rFonts w:ascii="Times New Roman" w:hAnsi="Times New Roman"/>
                <w:i/>
                <w:sz w:val="24"/>
              </w:rPr>
              <w:t xml:space="preserve">  </w:t>
            </w:r>
            <w:r>
              <w:rPr>
                <w:rFonts w:ascii="Times New Roman" w:hAnsi="Times New Roman"/>
                <w:i/>
                <w:sz w:val="24"/>
              </w:rPr>
              <w:t>ş</w:t>
            </w:r>
            <w:r w:rsidRPr="00705D99">
              <w:rPr>
                <w:rFonts w:ascii="Times New Roman" w:hAnsi="Times New Roman"/>
                <w:i/>
                <w:sz w:val="24"/>
              </w:rPr>
              <w:t xml:space="preserve">i </w:t>
            </w:r>
            <w:proofErr w:type="spellStart"/>
            <w:r w:rsidRPr="00705D99">
              <w:rPr>
                <w:rFonts w:ascii="Times New Roman" w:hAnsi="Times New Roman"/>
                <w:i/>
                <w:sz w:val="24"/>
              </w:rPr>
              <w:t>Bg</w:t>
            </w:r>
            <w:proofErr w:type="spellEnd"/>
            <w:r w:rsidRPr="00705D99">
              <w:rPr>
                <w:rFonts w:ascii="Times New Roman" w:hAnsi="Times New Roman"/>
                <w:i/>
                <w:sz w:val="24"/>
              </w:rPr>
              <w:t xml:space="preserve">. 81 Mc., conduc la necesitatea  înzestrării acestor structuri cu </w:t>
            </w:r>
            <w:proofErr w:type="spellStart"/>
            <w:r w:rsidRPr="00705D99">
              <w:rPr>
                <w:rFonts w:ascii="Times New Roman" w:hAnsi="Times New Roman"/>
                <w:i/>
                <w:sz w:val="24"/>
              </w:rPr>
              <w:t>Piranha</w:t>
            </w:r>
            <w:proofErr w:type="spellEnd"/>
            <w:r w:rsidRPr="00705D99">
              <w:rPr>
                <w:rFonts w:ascii="Times New Roman" w:hAnsi="Times New Roman"/>
                <w:i/>
                <w:sz w:val="24"/>
              </w:rPr>
              <w:t xml:space="preserve"> 5</w:t>
            </w:r>
            <w:r w:rsidRPr="00705D99">
              <w:rPr>
                <w:rFonts w:ascii="Times New Roman" w:hAnsi="Times New Roman"/>
                <w:sz w:val="24"/>
                <w:lang w:val="it-IT"/>
              </w:rPr>
              <w:t>”.</w:t>
            </w:r>
            <w:r>
              <w:rPr>
                <w:rFonts w:ascii="Times New Roman" w:hAnsi="Times New Roman"/>
                <w:sz w:val="24"/>
                <w:lang w:val="it-IT"/>
              </w:rPr>
              <w:t xml:space="preserve"> Această achiziţie are în vedere, potrivit aceluiaşi studiu de concept, necesitatea operaţionalizării  complete a Brigăzii Multinaţionale de Sud-Est, precum şi îndeplinirea cerinţelor de interoperabilitate cu cele 31 TBT Piranha IIIC existente în dotarea acestei structuri. </w:t>
            </w:r>
          </w:p>
          <w:p w:rsidR="0054091C" w:rsidRPr="00705D99"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Potrivit art. 5 lit. b</w:t>
            </w:r>
            <w:r>
              <w:rPr>
                <w:rFonts w:ascii="Times New Roman" w:hAnsi="Times New Roman" w:cs="Times New Roman"/>
                <w:sz w:val="24"/>
              </w:rPr>
              <w:t>)</w:t>
            </w:r>
            <w:r w:rsidRPr="00705D99">
              <w:rPr>
                <w:rFonts w:ascii="Times New Roman" w:hAnsi="Times New Roman" w:cs="Times New Roman"/>
                <w:sz w:val="24"/>
              </w:rPr>
              <w:t xml:space="preserve"> din Legea nr. 232/2016 privind industria naţională de apărare, precum şi pentru modificarea şi completarea unor acte normative, </w:t>
            </w:r>
            <w:r>
              <w:rPr>
                <w:rFonts w:ascii="Times New Roman" w:hAnsi="Times New Roman" w:cs="Times New Roman"/>
                <w:sz w:val="24"/>
              </w:rPr>
              <w:t xml:space="preserve">cu modificările ulterioare, </w:t>
            </w:r>
            <w:r w:rsidRPr="00705D99">
              <w:rPr>
                <w:rFonts w:ascii="Times New Roman" w:hAnsi="Times New Roman" w:cs="Times New Roman"/>
                <w:sz w:val="24"/>
              </w:rPr>
              <w:t>capacită</w:t>
            </w:r>
            <w:r>
              <w:rPr>
                <w:rFonts w:ascii="Times New Roman" w:hAnsi="Times New Roman" w:cs="Times New Roman"/>
                <w:sz w:val="24"/>
              </w:rPr>
              <w:t>ţ</w:t>
            </w:r>
            <w:r w:rsidRPr="00705D99">
              <w:rPr>
                <w:rFonts w:ascii="Times New Roman" w:hAnsi="Times New Roman" w:cs="Times New Roman"/>
                <w:sz w:val="24"/>
              </w:rPr>
              <w:t>ile de produc</w:t>
            </w:r>
            <w:r>
              <w:rPr>
                <w:rFonts w:ascii="Times New Roman" w:hAnsi="Times New Roman" w:cs="Times New Roman"/>
                <w:sz w:val="24"/>
              </w:rPr>
              <w:t>ţ</w:t>
            </w:r>
            <w:r w:rsidRPr="00705D99">
              <w:rPr>
                <w:rFonts w:ascii="Times New Roman" w:hAnsi="Times New Roman" w:cs="Times New Roman"/>
                <w:sz w:val="24"/>
              </w:rPr>
              <w:t xml:space="preserve">ie </w:t>
            </w:r>
            <w:r>
              <w:rPr>
                <w:rFonts w:ascii="Times New Roman" w:hAnsi="Times New Roman" w:cs="Times New Roman"/>
                <w:sz w:val="24"/>
              </w:rPr>
              <w:t>ş</w:t>
            </w:r>
            <w:r w:rsidRPr="00705D99">
              <w:rPr>
                <w:rFonts w:ascii="Times New Roman" w:hAnsi="Times New Roman" w:cs="Times New Roman"/>
                <w:sz w:val="24"/>
              </w:rPr>
              <w:t xml:space="preserve">i realizare a </w:t>
            </w:r>
            <w:proofErr w:type="spellStart"/>
            <w:r w:rsidRPr="00705D99">
              <w:rPr>
                <w:rFonts w:ascii="Times New Roman" w:hAnsi="Times New Roman" w:cs="Times New Roman"/>
                <w:sz w:val="24"/>
              </w:rPr>
              <w:t>mentenan</w:t>
            </w:r>
            <w:r>
              <w:rPr>
                <w:rFonts w:ascii="Times New Roman" w:hAnsi="Times New Roman" w:cs="Times New Roman"/>
                <w:sz w:val="24"/>
              </w:rPr>
              <w:t>ţ</w:t>
            </w:r>
            <w:r w:rsidRPr="00705D99">
              <w:rPr>
                <w:rFonts w:ascii="Times New Roman" w:hAnsi="Times New Roman" w:cs="Times New Roman"/>
                <w:sz w:val="24"/>
              </w:rPr>
              <w:t>ei</w:t>
            </w:r>
            <w:proofErr w:type="spellEnd"/>
            <w:r w:rsidRPr="00705D99">
              <w:rPr>
                <w:rFonts w:ascii="Times New Roman" w:hAnsi="Times New Roman" w:cs="Times New Roman"/>
                <w:sz w:val="24"/>
              </w:rPr>
              <w:t xml:space="preserve"> pentru tehnica militară, care includ capacită</w:t>
            </w:r>
            <w:r>
              <w:rPr>
                <w:rFonts w:ascii="Times New Roman" w:hAnsi="Times New Roman" w:cs="Times New Roman"/>
                <w:sz w:val="24"/>
              </w:rPr>
              <w:t>ţ</w:t>
            </w:r>
            <w:r w:rsidRPr="00705D99">
              <w:rPr>
                <w:rFonts w:ascii="Times New Roman" w:hAnsi="Times New Roman" w:cs="Times New Roman"/>
                <w:sz w:val="24"/>
              </w:rPr>
              <w:t>ile de produc</w:t>
            </w:r>
            <w:r>
              <w:rPr>
                <w:rFonts w:ascii="Times New Roman" w:hAnsi="Times New Roman" w:cs="Times New Roman"/>
                <w:sz w:val="24"/>
              </w:rPr>
              <w:t>ţ</w:t>
            </w:r>
            <w:r w:rsidRPr="00705D99">
              <w:rPr>
                <w:rFonts w:ascii="Times New Roman" w:hAnsi="Times New Roman" w:cs="Times New Roman"/>
                <w:sz w:val="24"/>
              </w:rPr>
              <w:t xml:space="preserve">ie </w:t>
            </w:r>
            <w:r>
              <w:rPr>
                <w:rFonts w:ascii="Times New Roman" w:hAnsi="Times New Roman" w:cs="Times New Roman"/>
                <w:sz w:val="24"/>
              </w:rPr>
              <w:t>ş</w:t>
            </w:r>
            <w:r w:rsidRPr="00705D99">
              <w:rPr>
                <w:rFonts w:ascii="Times New Roman" w:hAnsi="Times New Roman" w:cs="Times New Roman"/>
                <w:sz w:val="24"/>
              </w:rPr>
              <w:t xml:space="preserve">i realizare a </w:t>
            </w:r>
            <w:proofErr w:type="spellStart"/>
            <w:r w:rsidRPr="00705D99">
              <w:rPr>
                <w:rFonts w:ascii="Times New Roman" w:hAnsi="Times New Roman" w:cs="Times New Roman"/>
                <w:sz w:val="24"/>
              </w:rPr>
              <w:t>mentenan</w:t>
            </w:r>
            <w:r>
              <w:rPr>
                <w:rFonts w:ascii="Times New Roman" w:hAnsi="Times New Roman" w:cs="Times New Roman"/>
                <w:sz w:val="24"/>
              </w:rPr>
              <w:t>ţ</w:t>
            </w:r>
            <w:r w:rsidRPr="00705D99">
              <w:rPr>
                <w:rFonts w:ascii="Times New Roman" w:hAnsi="Times New Roman" w:cs="Times New Roman"/>
                <w:sz w:val="24"/>
              </w:rPr>
              <w:t>ei</w:t>
            </w:r>
            <w:proofErr w:type="spellEnd"/>
            <w:r w:rsidRPr="00705D99">
              <w:rPr>
                <w:rFonts w:ascii="Times New Roman" w:hAnsi="Times New Roman" w:cs="Times New Roman"/>
                <w:sz w:val="24"/>
              </w:rPr>
              <w:t xml:space="preserve"> pentru transportorul blindat pentru trupe 8x8, sunt de importan</w:t>
            </w:r>
            <w:r>
              <w:rPr>
                <w:rFonts w:ascii="Times New Roman" w:hAnsi="Times New Roman" w:cs="Times New Roman"/>
                <w:sz w:val="24"/>
              </w:rPr>
              <w:t>ţ</w:t>
            </w:r>
            <w:r w:rsidRPr="00705D99">
              <w:rPr>
                <w:rFonts w:ascii="Times New Roman" w:hAnsi="Times New Roman" w:cs="Times New Roman"/>
                <w:sz w:val="24"/>
              </w:rPr>
              <w:t>ă strategică la nivel na</w:t>
            </w:r>
            <w:r>
              <w:rPr>
                <w:rFonts w:ascii="Times New Roman" w:hAnsi="Times New Roman" w:cs="Times New Roman"/>
                <w:sz w:val="24"/>
              </w:rPr>
              <w:t>ţ</w:t>
            </w:r>
            <w:r w:rsidRPr="00705D99">
              <w:rPr>
                <w:rFonts w:ascii="Times New Roman" w:hAnsi="Times New Roman" w:cs="Times New Roman"/>
                <w:sz w:val="24"/>
              </w:rPr>
              <w:t xml:space="preserve">ional </w:t>
            </w:r>
            <w:r>
              <w:rPr>
                <w:rFonts w:ascii="Times New Roman" w:hAnsi="Times New Roman" w:cs="Times New Roman"/>
                <w:sz w:val="24"/>
              </w:rPr>
              <w:t>ş</w:t>
            </w:r>
            <w:r w:rsidRPr="00705D99">
              <w:rPr>
                <w:rFonts w:ascii="Times New Roman" w:hAnsi="Times New Roman" w:cs="Times New Roman"/>
                <w:sz w:val="24"/>
              </w:rPr>
              <w:t>i reprezintă interese fundamentale ale României.</w:t>
            </w:r>
          </w:p>
          <w:p w:rsidR="0054091C" w:rsidRDefault="0054091C" w:rsidP="00095AC2">
            <w:pPr>
              <w:pStyle w:val="Listparagraf"/>
              <w:ind w:left="0" w:firstLine="318"/>
              <w:rPr>
                <w:rFonts w:ascii="Times New Roman" w:hAnsi="Times New Roman" w:cs="Times New Roman"/>
                <w:sz w:val="24"/>
              </w:rPr>
            </w:pPr>
            <w:r w:rsidRPr="00705D99">
              <w:rPr>
                <w:rFonts w:ascii="Times New Roman" w:hAnsi="Times New Roman" w:cs="Times New Roman"/>
                <w:sz w:val="24"/>
              </w:rPr>
              <w:t>Din prisma atribu</w:t>
            </w:r>
            <w:r>
              <w:rPr>
                <w:rFonts w:ascii="Times New Roman" w:hAnsi="Times New Roman" w:cs="Times New Roman"/>
                <w:sz w:val="24"/>
              </w:rPr>
              <w:t>ţ</w:t>
            </w:r>
            <w:r w:rsidRPr="00705D99">
              <w:rPr>
                <w:rFonts w:ascii="Times New Roman" w:hAnsi="Times New Roman" w:cs="Times New Roman"/>
                <w:sz w:val="24"/>
              </w:rPr>
              <w:t xml:space="preserve">iilor avute – coordonarea </w:t>
            </w:r>
            <w:r>
              <w:rPr>
                <w:rFonts w:ascii="Times New Roman" w:hAnsi="Times New Roman" w:cs="Times New Roman"/>
                <w:sz w:val="24"/>
              </w:rPr>
              <w:t>ş</w:t>
            </w:r>
            <w:r w:rsidRPr="00705D99">
              <w:rPr>
                <w:rFonts w:ascii="Times New Roman" w:hAnsi="Times New Roman" w:cs="Times New Roman"/>
                <w:sz w:val="24"/>
              </w:rPr>
              <w:t>i eviden</w:t>
            </w:r>
            <w:r>
              <w:rPr>
                <w:rFonts w:ascii="Times New Roman" w:hAnsi="Times New Roman" w:cs="Times New Roman"/>
                <w:sz w:val="24"/>
              </w:rPr>
              <w:t>ţ</w:t>
            </w:r>
            <w:r w:rsidRPr="00705D99">
              <w:rPr>
                <w:rFonts w:ascii="Times New Roman" w:hAnsi="Times New Roman" w:cs="Times New Roman"/>
                <w:sz w:val="24"/>
              </w:rPr>
              <w:t>a industriei na</w:t>
            </w:r>
            <w:r>
              <w:rPr>
                <w:rFonts w:ascii="Times New Roman" w:hAnsi="Times New Roman" w:cs="Times New Roman"/>
                <w:sz w:val="24"/>
              </w:rPr>
              <w:t>ţ</w:t>
            </w:r>
            <w:r w:rsidRPr="00705D99">
              <w:rPr>
                <w:rFonts w:ascii="Times New Roman" w:hAnsi="Times New Roman" w:cs="Times New Roman"/>
                <w:sz w:val="24"/>
              </w:rPr>
              <w:t>ionale de apărare; reprezentarea industriei na</w:t>
            </w:r>
            <w:r>
              <w:rPr>
                <w:rFonts w:ascii="Times New Roman" w:hAnsi="Times New Roman" w:cs="Times New Roman"/>
                <w:sz w:val="24"/>
              </w:rPr>
              <w:t>ţ</w:t>
            </w:r>
            <w:r w:rsidRPr="00705D99">
              <w:rPr>
                <w:rFonts w:ascii="Times New Roman" w:hAnsi="Times New Roman" w:cs="Times New Roman"/>
                <w:sz w:val="24"/>
              </w:rPr>
              <w:t>ionale de apărare în rela</w:t>
            </w:r>
            <w:r>
              <w:rPr>
                <w:rFonts w:ascii="Times New Roman" w:hAnsi="Times New Roman" w:cs="Times New Roman"/>
                <w:sz w:val="24"/>
              </w:rPr>
              <w:t>ţ</w:t>
            </w:r>
            <w:r w:rsidRPr="00705D99">
              <w:rPr>
                <w:rFonts w:ascii="Times New Roman" w:hAnsi="Times New Roman" w:cs="Times New Roman"/>
                <w:sz w:val="24"/>
              </w:rPr>
              <w:t>ia cu institu</w:t>
            </w:r>
            <w:r>
              <w:rPr>
                <w:rFonts w:ascii="Times New Roman" w:hAnsi="Times New Roman" w:cs="Times New Roman"/>
                <w:sz w:val="24"/>
              </w:rPr>
              <w:t>ţ</w:t>
            </w:r>
            <w:r w:rsidRPr="00705D99">
              <w:rPr>
                <w:rFonts w:ascii="Times New Roman" w:hAnsi="Times New Roman" w:cs="Times New Roman"/>
                <w:sz w:val="24"/>
              </w:rPr>
              <w:t>iile din cadrul for</w:t>
            </w:r>
            <w:r>
              <w:rPr>
                <w:rFonts w:ascii="Times New Roman" w:hAnsi="Times New Roman" w:cs="Times New Roman"/>
                <w:sz w:val="24"/>
              </w:rPr>
              <w:t>ţ</w:t>
            </w:r>
            <w:r w:rsidRPr="00705D99">
              <w:rPr>
                <w:rFonts w:ascii="Times New Roman" w:hAnsi="Times New Roman" w:cs="Times New Roman"/>
                <w:sz w:val="24"/>
              </w:rPr>
              <w:t>elor sistemului na</w:t>
            </w:r>
            <w:r>
              <w:rPr>
                <w:rFonts w:ascii="Times New Roman" w:hAnsi="Times New Roman" w:cs="Times New Roman"/>
                <w:sz w:val="24"/>
              </w:rPr>
              <w:t>ţ</w:t>
            </w:r>
            <w:r w:rsidRPr="00705D99">
              <w:rPr>
                <w:rFonts w:ascii="Times New Roman" w:hAnsi="Times New Roman" w:cs="Times New Roman"/>
                <w:sz w:val="24"/>
              </w:rPr>
              <w:t>ional de apărare, institu</w:t>
            </w:r>
            <w:r>
              <w:rPr>
                <w:rFonts w:ascii="Times New Roman" w:hAnsi="Times New Roman" w:cs="Times New Roman"/>
                <w:sz w:val="24"/>
              </w:rPr>
              <w:t>ţ</w:t>
            </w:r>
            <w:r w:rsidRPr="00705D99">
              <w:rPr>
                <w:rFonts w:ascii="Times New Roman" w:hAnsi="Times New Roman" w:cs="Times New Roman"/>
                <w:sz w:val="24"/>
              </w:rPr>
              <w:t xml:space="preserve">iile Uniunii Europene, NATO, alte organisme </w:t>
            </w:r>
            <w:r>
              <w:rPr>
                <w:rFonts w:ascii="Times New Roman" w:hAnsi="Times New Roman" w:cs="Times New Roman"/>
                <w:sz w:val="24"/>
              </w:rPr>
              <w:t>ş</w:t>
            </w:r>
            <w:r w:rsidRPr="00705D99">
              <w:rPr>
                <w:rFonts w:ascii="Times New Roman" w:hAnsi="Times New Roman" w:cs="Times New Roman"/>
                <w:sz w:val="24"/>
              </w:rPr>
              <w:t>i/sau institu</w:t>
            </w:r>
            <w:r>
              <w:rPr>
                <w:rFonts w:ascii="Times New Roman" w:hAnsi="Times New Roman" w:cs="Times New Roman"/>
                <w:sz w:val="24"/>
              </w:rPr>
              <w:t>ţ</w:t>
            </w:r>
            <w:r w:rsidRPr="00705D99">
              <w:rPr>
                <w:rFonts w:ascii="Times New Roman" w:hAnsi="Times New Roman" w:cs="Times New Roman"/>
                <w:sz w:val="24"/>
              </w:rPr>
              <w:t>ii externe; controlul activită</w:t>
            </w:r>
            <w:r>
              <w:rPr>
                <w:rFonts w:ascii="Times New Roman" w:hAnsi="Times New Roman" w:cs="Times New Roman"/>
                <w:sz w:val="24"/>
              </w:rPr>
              <w:t>ţ</w:t>
            </w:r>
            <w:r w:rsidRPr="00705D99">
              <w:rPr>
                <w:rFonts w:ascii="Times New Roman" w:hAnsi="Times New Roman" w:cs="Times New Roman"/>
                <w:sz w:val="24"/>
              </w:rPr>
              <w:t>ii operatorilor economici, în condi</w:t>
            </w:r>
            <w:r>
              <w:rPr>
                <w:rFonts w:ascii="Times New Roman" w:hAnsi="Times New Roman" w:cs="Times New Roman"/>
                <w:sz w:val="24"/>
              </w:rPr>
              <w:t>ţ</w:t>
            </w:r>
            <w:r w:rsidRPr="00705D99">
              <w:rPr>
                <w:rFonts w:ascii="Times New Roman" w:hAnsi="Times New Roman" w:cs="Times New Roman"/>
                <w:sz w:val="24"/>
              </w:rPr>
              <w:t>iile legii; sprijinirea participării industriei na</w:t>
            </w:r>
            <w:r>
              <w:rPr>
                <w:rFonts w:ascii="Times New Roman" w:hAnsi="Times New Roman" w:cs="Times New Roman"/>
                <w:sz w:val="24"/>
              </w:rPr>
              <w:t>ţ</w:t>
            </w:r>
            <w:r w:rsidRPr="00705D99">
              <w:rPr>
                <w:rFonts w:ascii="Times New Roman" w:hAnsi="Times New Roman" w:cs="Times New Roman"/>
                <w:sz w:val="24"/>
              </w:rPr>
              <w:t xml:space="preserve">ionale de apărare, indiferent de forma de proprietate, la derularea programelor de înzestrare </w:t>
            </w:r>
            <w:r>
              <w:rPr>
                <w:rFonts w:ascii="Times New Roman" w:hAnsi="Times New Roman" w:cs="Times New Roman"/>
                <w:sz w:val="24"/>
              </w:rPr>
              <w:t>ş</w:t>
            </w:r>
            <w:r w:rsidRPr="00705D99">
              <w:rPr>
                <w:rFonts w:ascii="Times New Roman" w:hAnsi="Times New Roman" w:cs="Times New Roman"/>
                <w:sz w:val="24"/>
              </w:rPr>
              <w:t>i modernizare a institu</w:t>
            </w:r>
            <w:r>
              <w:rPr>
                <w:rFonts w:ascii="Times New Roman" w:hAnsi="Times New Roman" w:cs="Times New Roman"/>
                <w:sz w:val="24"/>
              </w:rPr>
              <w:t>ţ</w:t>
            </w:r>
            <w:r w:rsidRPr="00705D99">
              <w:rPr>
                <w:rFonts w:ascii="Times New Roman" w:hAnsi="Times New Roman" w:cs="Times New Roman"/>
                <w:sz w:val="24"/>
              </w:rPr>
              <w:t>iilor din cadrul for</w:t>
            </w:r>
            <w:r>
              <w:rPr>
                <w:rFonts w:ascii="Times New Roman" w:hAnsi="Times New Roman" w:cs="Times New Roman"/>
                <w:sz w:val="24"/>
              </w:rPr>
              <w:t>ţ</w:t>
            </w:r>
            <w:r w:rsidRPr="00705D99">
              <w:rPr>
                <w:rFonts w:ascii="Times New Roman" w:hAnsi="Times New Roman" w:cs="Times New Roman"/>
                <w:sz w:val="24"/>
              </w:rPr>
              <w:t xml:space="preserve">elor sistemului de apărare – </w:t>
            </w:r>
            <w:r>
              <w:rPr>
                <w:rFonts w:ascii="Times New Roman" w:hAnsi="Times New Roman" w:cs="Times New Roman"/>
                <w:sz w:val="24"/>
              </w:rPr>
              <w:t>ş</w:t>
            </w:r>
            <w:r w:rsidRPr="00705D99">
              <w:rPr>
                <w:rFonts w:ascii="Times New Roman" w:hAnsi="Times New Roman" w:cs="Times New Roman"/>
                <w:sz w:val="24"/>
              </w:rPr>
              <w:t>i având în vedere discu</w:t>
            </w:r>
            <w:r>
              <w:rPr>
                <w:rFonts w:ascii="Times New Roman" w:hAnsi="Times New Roman" w:cs="Times New Roman"/>
                <w:sz w:val="24"/>
              </w:rPr>
              <w:t>ţ</w:t>
            </w:r>
            <w:r w:rsidRPr="00705D99">
              <w:rPr>
                <w:rFonts w:ascii="Times New Roman" w:hAnsi="Times New Roman" w:cs="Times New Roman"/>
                <w:sz w:val="24"/>
              </w:rPr>
              <w:t>iile purtate de reprezentan</w:t>
            </w:r>
            <w:r>
              <w:rPr>
                <w:rFonts w:ascii="Times New Roman" w:hAnsi="Times New Roman" w:cs="Times New Roman"/>
                <w:sz w:val="24"/>
              </w:rPr>
              <w:t>ţ</w:t>
            </w:r>
            <w:r w:rsidRPr="00705D99">
              <w:rPr>
                <w:rFonts w:ascii="Times New Roman" w:hAnsi="Times New Roman" w:cs="Times New Roman"/>
                <w:sz w:val="24"/>
              </w:rPr>
              <w:t>ii Ministerul</w:t>
            </w:r>
            <w:r>
              <w:rPr>
                <w:rFonts w:ascii="Times New Roman" w:hAnsi="Times New Roman" w:cs="Times New Roman"/>
                <w:sz w:val="24"/>
              </w:rPr>
              <w:t>ui</w:t>
            </w:r>
            <w:r w:rsidRPr="00705D99">
              <w:rPr>
                <w:rFonts w:ascii="Times New Roman" w:hAnsi="Times New Roman" w:cs="Times New Roman"/>
                <w:sz w:val="24"/>
              </w:rPr>
              <w:t xml:space="preserve"> Economiei </w:t>
            </w:r>
            <w:r>
              <w:rPr>
                <w:rFonts w:ascii="Times New Roman" w:hAnsi="Times New Roman" w:cs="Times New Roman"/>
                <w:sz w:val="24"/>
              </w:rPr>
              <w:t>ş</w:t>
            </w:r>
            <w:r w:rsidRPr="00705D99">
              <w:rPr>
                <w:rFonts w:ascii="Times New Roman" w:hAnsi="Times New Roman" w:cs="Times New Roman"/>
                <w:sz w:val="24"/>
              </w:rPr>
              <w:t>i ai Ministerului Apărării Na</w:t>
            </w:r>
            <w:r>
              <w:rPr>
                <w:rFonts w:ascii="Times New Roman" w:hAnsi="Times New Roman" w:cs="Times New Roman"/>
                <w:sz w:val="24"/>
              </w:rPr>
              <w:t>ţ</w:t>
            </w:r>
            <w:r w:rsidRPr="00705D99">
              <w:rPr>
                <w:rFonts w:ascii="Times New Roman" w:hAnsi="Times New Roman" w:cs="Times New Roman"/>
                <w:sz w:val="24"/>
              </w:rPr>
              <w:t>ionale cu reprezentan</w:t>
            </w:r>
            <w:r>
              <w:rPr>
                <w:rFonts w:ascii="Times New Roman" w:hAnsi="Times New Roman" w:cs="Times New Roman"/>
                <w:sz w:val="24"/>
              </w:rPr>
              <w:t>ţ</w:t>
            </w:r>
            <w:r w:rsidRPr="00705D99">
              <w:rPr>
                <w:rFonts w:ascii="Times New Roman" w:hAnsi="Times New Roman" w:cs="Times New Roman"/>
                <w:sz w:val="24"/>
              </w:rPr>
              <w:t xml:space="preserve">ii General Dynamics European Land </w:t>
            </w:r>
            <w:proofErr w:type="spellStart"/>
            <w:r w:rsidRPr="00705D99">
              <w:rPr>
                <w:rFonts w:ascii="Times New Roman" w:hAnsi="Times New Roman" w:cs="Times New Roman"/>
                <w:sz w:val="24"/>
              </w:rPr>
              <w:t>Systems-Mowag</w:t>
            </w:r>
            <w:proofErr w:type="spellEnd"/>
            <w:r w:rsidRPr="00705D99">
              <w:rPr>
                <w:rFonts w:ascii="Times New Roman" w:hAnsi="Times New Roman" w:cs="Times New Roman"/>
                <w:sz w:val="24"/>
              </w:rPr>
              <w:t xml:space="preserve"> </w:t>
            </w:r>
            <w:proofErr w:type="spellStart"/>
            <w:r w:rsidRPr="00705D99">
              <w:rPr>
                <w:rFonts w:ascii="Times New Roman" w:hAnsi="Times New Roman" w:cs="Times New Roman"/>
                <w:sz w:val="24"/>
              </w:rPr>
              <w:t>GmbH</w:t>
            </w:r>
            <w:proofErr w:type="spellEnd"/>
            <w:r w:rsidRPr="00705D99">
              <w:rPr>
                <w:rFonts w:ascii="Times New Roman" w:hAnsi="Times New Roman" w:cs="Times New Roman"/>
                <w:sz w:val="24"/>
              </w:rPr>
              <w:t xml:space="preserve">, operatorul economic producător al transportorului 8x8 </w:t>
            </w:r>
            <w:r>
              <w:rPr>
                <w:rFonts w:ascii="Times New Roman" w:hAnsi="Times New Roman" w:cs="Times New Roman"/>
                <w:sz w:val="24"/>
              </w:rPr>
              <w:t>ş</w:t>
            </w:r>
            <w:r w:rsidRPr="00705D99">
              <w:rPr>
                <w:rFonts w:ascii="Times New Roman" w:hAnsi="Times New Roman" w:cs="Times New Roman"/>
                <w:sz w:val="24"/>
              </w:rPr>
              <w:t>i derivatelor pe platforma PIRANHA 5, Ministerul Economiei sus</w:t>
            </w:r>
            <w:r>
              <w:rPr>
                <w:rFonts w:ascii="Times New Roman" w:hAnsi="Times New Roman" w:cs="Times New Roman"/>
                <w:sz w:val="24"/>
              </w:rPr>
              <w:t>ţ</w:t>
            </w:r>
            <w:r w:rsidRPr="00705D99">
              <w:rPr>
                <w:rFonts w:ascii="Times New Roman" w:hAnsi="Times New Roman" w:cs="Times New Roman"/>
                <w:sz w:val="24"/>
              </w:rPr>
              <w:t>ine achizi</w:t>
            </w:r>
            <w:r>
              <w:rPr>
                <w:rFonts w:ascii="Times New Roman" w:hAnsi="Times New Roman" w:cs="Times New Roman"/>
                <w:sz w:val="24"/>
              </w:rPr>
              <w:t>ţ</w:t>
            </w:r>
            <w:r w:rsidRPr="00705D99">
              <w:rPr>
                <w:rFonts w:ascii="Times New Roman" w:hAnsi="Times New Roman" w:cs="Times New Roman"/>
                <w:sz w:val="24"/>
              </w:rPr>
              <w:t xml:space="preserve">ia a 227 de transportoare 8x8 </w:t>
            </w:r>
            <w:r>
              <w:rPr>
                <w:rFonts w:ascii="Times New Roman" w:hAnsi="Times New Roman" w:cs="Times New Roman"/>
                <w:sz w:val="24"/>
              </w:rPr>
              <w:t>ş</w:t>
            </w:r>
            <w:r w:rsidRPr="00705D99">
              <w:rPr>
                <w:rFonts w:ascii="Times New Roman" w:hAnsi="Times New Roman" w:cs="Times New Roman"/>
                <w:sz w:val="24"/>
              </w:rPr>
              <w:t xml:space="preserve">i derivate pe platforma PIRANHA 5 </w:t>
            </w:r>
            <w:r>
              <w:rPr>
                <w:rFonts w:ascii="Times New Roman" w:hAnsi="Times New Roman" w:cs="Times New Roman"/>
                <w:sz w:val="24"/>
              </w:rPr>
              <w:t>ş</w:t>
            </w:r>
            <w:r w:rsidRPr="00705D99">
              <w:rPr>
                <w:rFonts w:ascii="Times New Roman" w:hAnsi="Times New Roman" w:cs="Times New Roman"/>
                <w:sz w:val="24"/>
              </w:rPr>
              <w:t>i a suportului logistic ini</w:t>
            </w:r>
            <w:r>
              <w:rPr>
                <w:rFonts w:ascii="Times New Roman" w:hAnsi="Times New Roman" w:cs="Times New Roman"/>
                <w:sz w:val="24"/>
              </w:rPr>
              <w:t>ţ</w:t>
            </w:r>
            <w:r w:rsidRPr="00705D99">
              <w:rPr>
                <w:rFonts w:ascii="Times New Roman" w:hAnsi="Times New Roman" w:cs="Times New Roman"/>
                <w:sz w:val="24"/>
              </w:rPr>
              <w:t xml:space="preserve">ial, dintre care </w:t>
            </w:r>
            <w:r>
              <w:rPr>
                <w:rFonts w:ascii="Times New Roman" w:hAnsi="Times New Roman" w:cs="Times New Roman"/>
                <w:sz w:val="24"/>
              </w:rPr>
              <w:t>19</w:t>
            </w:r>
            <w:r w:rsidRPr="00705D99">
              <w:rPr>
                <w:rFonts w:ascii="Times New Roman" w:hAnsi="Times New Roman" w:cs="Times New Roman"/>
                <w:sz w:val="24"/>
              </w:rPr>
              <w:t>7 să fie integrate în România.</w:t>
            </w:r>
          </w:p>
          <w:p w:rsidR="0054091C" w:rsidRPr="00705D99" w:rsidRDefault="0054091C" w:rsidP="00095AC2">
            <w:pPr>
              <w:pStyle w:val="Listparagraf"/>
              <w:ind w:left="0" w:firstLine="318"/>
              <w:rPr>
                <w:rFonts w:ascii="Times New Roman" w:hAnsi="Times New Roman" w:cs="Times New Roman"/>
                <w:sz w:val="24"/>
              </w:rPr>
            </w:pPr>
          </w:p>
        </w:tc>
      </w:tr>
      <w:tr w:rsidR="0054091C" w:rsidRPr="00705D99" w:rsidTr="00095AC2">
        <w:tc>
          <w:tcPr>
            <w:tcW w:w="168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lastRenderedPageBreak/>
              <w:t xml:space="preserve">2. Schimbări preconizate </w:t>
            </w:r>
          </w:p>
        </w:tc>
        <w:tc>
          <w:tcPr>
            <w:tcW w:w="8580" w:type="dxa"/>
            <w:gridSpan w:val="8"/>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ind w:right="-38" w:firstLine="339"/>
              <w:jc w:val="both"/>
              <w:rPr>
                <w:sz w:val="24"/>
              </w:rPr>
            </w:pPr>
            <w:r w:rsidRPr="00705D99">
              <w:rPr>
                <w:bCs/>
                <w:sz w:val="24"/>
                <w:szCs w:val="24"/>
              </w:rPr>
              <w:t xml:space="preserve">În temeiul prevederilor art. 2 lit. (b), (f) </w:t>
            </w:r>
            <w:r>
              <w:rPr>
                <w:bCs/>
                <w:sz w:val="24"/>
                <w:szCs w:val="24"/>
              </w:rPr>
              <w:t>ş</w:t>
            </w:r>
            <w:r w:rsidRPr="00705D99">
              <w:rPr>
                <w:bCs/>
                <w:sz w:val="24"/>
                <w:szCs w:val="24"/>
              </w:rPr>
              <w:t xml:space="preserve">i (g) </w:t>
            </w:r>
            <w:r>
              <w:rPr>
                <w:bCs/>
                <w:sz w:val="24"/>
                <w:szCs w:val="24"/>
              </w:rPr>
              <w:t>ş</w:t>
            </w:r>
            <w:r w:rsidRPr="00705D99">
              <w:rPr>
                <w:bCs/>
                <w:sz w:val="24"/>
                <w:szCs w:val="24"/>
              </w:rPr>
              <w:t xml:space="preserve">i ale art. 5 lit. (b) din </w:t>
            </w:r>
            <w:r w:rsidRPr="000A3E68">
              <w:rPr>
                <w:bCs/>
                <w:sz w:val="24"/>
                <w:szCs w:val="24"/>
              </w:rPr>
              <w:t>Legea 232/2016</w:t>
            </w:r>
            <w:r w:rsidRPr="00705D99">
              <w:rPr>
                <w:bCs/>
                <w:i/>
                <w:sz w:val="24"/>
                <w:szCs w:val="24"/>
              </w:rPr>
              <w:t xml:space="preserve"> </w:t>
            </w:r>
            <w:r w:rsidRPr="00705D99">
              <w:rPr>
                <w:sz w:val="24"/>
              </w:rPr>
              <w:t>privind industria naţională de apărare</w:t>
            </w:r>
            <w:r>
              <w:rPr>
                <w:sz w:val="24"/>
              </w:rPr>
              <w:t xml:space="preserve">, </w:t>
            </w:r>
            <w:r w:rsidRPr="00705D99">
              <w:rPr>
                <w:sz w:val="24"/>
              </w:rPr>
              <w:t xml:space="preserve">precum şi pentru modificarea şi completarea unor acte normative, </w:t>
            </w:r>
            <w:r>
              <w:rPr>
                <w:sz w:val="24"/>
              </w:rPr>
              <w:t>cu modificările ulterioare</w:t>
            </w:r>
            <w:r w:rsidRPr="00705D99">
              <w:rPr>
                <w:bCs/>
                <w:sz w:val="24"/>
                <w:szCs w:val="24"/>
              </w:rPr>
              <w:t>, interesul esenţial de securitate pentru statul român îl constituie realizarea unei capacită</w:t>
            </w:r>
            <w:r>
              <w:rPr>
                <w:bCs/>
                <w:sz w:val="24"/>
                <w:szCs w:val="24"/>
              </w:rPr>
              <w:t>ţ</w:t>
            </w:r>
            <w:r w:rsidRPr="00705D99">
              <w:rPr>
                <w:bCs/>
                <w:sz w:val="24"/>
                <w:szCs w:val="24"/>
              </w:rPr>
              <w:t xml:space="preserve">i de producţie şi </w:t>
            </w:r>
            <w:proofErr w:type="spellStart"/>
            <w:r w:rsidRPr="00705D99">
              <w:rPr>
                <w:bCs/>
                <w:sz w:val="24"/>
                <w:szCs w:val="24"/>
              </w:rPr>
              <w:t>mentenanţă</w:t>
            </w:r>
            <w:proofErr w:type="spellEnd"/>
            <w:r w:rsidRPr="00705D99">
              <w:rPr>
                <w:bCs/>
                <w:sz w:val="24"/>
                <w:szCs w:val="24"/>
              </w:rPr>
              <w:t xml:space="preserve"> pentru tehnica militară pe teritoriul na</w:t>
            </w:r>
            <w:r>
              <w:rPr>
                <w:bCs/>
                <w:sz w:val="24"/>
                <w:szCs w:val="24"/>
              </w:rPr>
              <w:t>ţ</w:t>
            </w:r>
            <w:r w:rsidRPr="00705D99">
              <w:rPr>
                <w:bCs/>
                <w:sz w:val="24"/>
                <w:szCs w:val="24"/>
              </w:rPr>
              <w:t>ional.</w:t>
            </w:r>
          </w:p>
          <w:p w:rsidR="0054091C" w:rsidRPr="00705D99" w:rsidRDefault="0054091C" w:rsidP="00095AC2">
            <w:pPr>
              <w:ind w:right="-38" w:firstLine="339"/>
              <w:jc w:val="both"/>
              <w:rPr>
                <w:bCs/>
                <w:sz w:val="24"/>
                <w:szCs w:val="24"/>
              </w:rPr>
            </w:pPr>
            <w:r w:rsidRPr="00705D99">
              <w:rPr>
                <w:bCs/>
                <w:sz w:val="24"/>
                <w:szCs w:val="24"/>
              </w:rPr>
              <w:t>Astfel, prin intermediul operatorului economic men</w:t>
            </w:r>
            <w:r>
              <w:rPr>
                <w:bCs/>
                <w:sz w:val="24"/>
                <w:szCs w:val="24"/>
              </w:rPr>
              <w:t>ţ</w:t>
            </w:r>
            <w:r w:rsidRPr="00705D99">
              <w:rPr>
                <w:bCs/>
                <w:sz w:val="24"/>
                <w:szCs w:val="24"/>
              </w:rPr>
              <w:t>ionat se dezvoltă/consolidează pe teritoriul naţional o capabilitate industrială, cu aplicabilitate în domeniul militar, în care să se producă vehiculele aferente programului „</w:t>
            </w:r>
            <w:r w:rsidRPr="00705D99">
              <w:rPr>
                <w:sz w:val="24"/>
                <w:szCs w:val="24"/>
              </w:rPr>
              <w:t>Transportor blindat pentru trupe 8x8</w:t>
            </w:r>
            <w:r w:rsidRPr="00705D99">
              <w:rPr>
                <w:bCs/>
                <w:sz w:val="24"/>
                <w:szCs w:val="24"/>
              </w:rPr>
              <w:t xml:space="preserve">”, în vederea furnizării şi intrării acestora în înzestrarea forţelor armate române. Ulterior, această capabilitate de pe teritoriul naţional va trebui să fie în măsură să </w:t>
            </w:r>
            <w:r w:rsidRPr="00705D99">
              <w:rPr>
                <w:bCs/>
                <w:sz w:val="24"/>
                <w:szCs w:val="24"/>
              </w:rPr>
              <w:lastRenderedPageBreak/>
              <w:t xml:space="preserve">producă </w:t>
            </w:r>
            <w:r>
              <w:rPr>
                <w:bCs/>
                <w:sz w:val="24"/>
                <w:szCs w:val="24"/>
              </w:rPr>
              <w:t>ş</w:t>
            </w:r>
            <w:r w:rsidRPr="00705D99">
              <w:rPr>
                <w:bCs/>
                <w:sz w:val="24"/>
                <w:szCs w:val="24"/>
              </w:rPr>
              <w:t>i celelalte configura</w:t>
            </w:r>
            <w:r>
              <w:rPr>
                <w:bCs/>
                <w:sz w:val="24"/>
                <w:szCs w:val="24"/>
              </w:rPr>
              <w:t>ţ</w:t>
            </w:r>
            <w:r w:rsidRPr="00705D99">
              <w:rPr>
                <w:bCs/>
                <w:sz w:val="24"/>
                <w:szCs w:val="24"/>
              </w:rPr>
              <w:t xml:space="preserve">ii de produse (4x4) specifice programului de înzestrare </w:t>
            </w:r>
            <w:r>
              <w:rPr>
                <w:bCs/>
                <w:sz w:val="24"/>
                <w:szCs w:val="24"/>
              </w:rPr>
              <w:t>„</w:t>
            </w:r>
            <w:r w:rsidRPr="00705D99">
              <w:rPr>
                <w:sz w:val="24"/>
                <w:szCs w:val="24"/>
              </w:rPr>
              <w:t>Transportor blindat pentru trupe</w:t>
            </w:r>
            <w:r w:rsidRPr="00705D99">
              <w:rPr>
                <w:bCs/>
                <w:sz w:val="24"/>
                <w:szCs w:val="24"/>
              </w:rPr>
              <w:t xml:space="preserve">” precum </w:t>
            </w:r>
            <w:r>
              <w:rPr>
                <w:bCs/>
                <w:sz w:val="24"/>
                <w:szCs w:val="24"/>
              </w:rPr>
              <w:t>ş</w:t>
            </w:r>
            <w:r w:rsidRPr="00705D99">
              <w:rPr>
                <w:bCs/>
                <w:sz w:val="24"/>
                <w:szCs w:val="24"/>
              </w:rPr>
              <w:t xml:space="preserve">i să execute lucrările de </w:t>
            </w:r>
            <w:proofErr w:type="spellStart"/>
            <w:r w:rsidRPr="00705D99">
              <w:rPr>
                <w:bCs/>
                <w:sz w:val="24"/>
                <w:szCs w:val="24"/>
              </w:rPr>
              <w:t>mentenanţă</w:t>
            </w:r>
            <w:proofErr w:type="spellEnd"/>
            <w:r w:rsidRPr="00705D99">
              <w:rPr>
                <w:bCs/>
                <w:sz w:val="24"/>
                <w:szCs w:val="24"/>
              </w:rPr>
              <w:t xml:space="preserve"> a produselor pe durata de viaţă a acestora, dar şi lucrări de </w:t>
            </w:r>
            <w:proofErr w:type="spellStart"/>
            <w:r w:rsidRPr="00705D99">
              <w:rPr>
                <w:bCs/>
                <w:sz w:val="24"/>
                <w:szCs w:val="24"/>
              </w:rPr>
              <w:t>mentenanţă</w:t>
            </w:r>
            <w:proofErr w:type="spellEnd"/>
            <w:r w:rsidRPr="00705D99">
              <w:rPr>
                <w:bCs/>
                <w:sz w:val="24"/>
                <w:szCs w:val="24"/>
              </w:rPr>
              <w:t xml:space="preserve"> pentru produse similare din dotarea forţelor armate române, </w:t>
            </w:r>
            <w:r w:rsidRPr="00705D99">
              <w:rPr>
                <w:sz w:val="24"/>
                <w:szCs w:val="24"/>
              </w:rPr>
              <w:t xml:space="preserve">în timpul cel mai scurt, în volum complet, cu respectarea cerinţelor de calitate conform standardelor NATO, </w:t>
            </w:r>
            <w:r w:rsidRPr="00705D99">
              <w:rPr>
                <w:bCs/>
                <w:sz w:val="24"/>
                <w:szCs w:val="24"/>
              </w:rPr>
              <w:t>asigurându-se o creştere considerabilă a securităţii aprovizionării pe timp de pace, în situaţii de criză şi la război.</w:t>
            </w:r>
          </w:p>
          <w:p w:rsidR="0054091C" w:rsidRPr="00705D99" w:rsidRDefault="0054091C" w:rsidP="00095AC2">
            <w:pPr>
              <w:tabs>
                <w:tab w:val="left" w:pos="622"/>
              </w:tabs>
              <w:ind w:right="-38" w:firstLine="339"/>
              <w:jc w:val="both"/>
              <w:rPr>
                <w:sz w:val="24"/>
                <w:szCs w:val="24"/>
              </w:rPr>
            </w:pPr>
            <w:r w:rsidRPr="00705D99">
              <w:rPr>
                <w:sz w:val="24"/>
              </w:rPr>
              <w:t>De asemenea, se va</w:t>
            </w:r>
            <w:r w:rsidRPr="00705D99">
              <w:rPr>
                <w:bCs/>
                <w:sz w:val="24"/>
                <w:szCs w:val="24"/>
              </w:rPr>
              <w:t xml:space="preserve"> constitui o capacitate pentru apărare în industrie, astfel cum este aceasta definită la art. 18 </w:t>
            </w:r>
            <w:r>
              <w:rPr>
                <w:bCs/>
                <w:sz w:val="24"/>
                <w:szCs w:val="24"/>
              </w:rPr>
              <w:t>ş</w:t>
            </w:r>
            <w:r w:rsidRPr="00705D99">
              <w:rPr>
                <w:bCs/>
                <w:sz w:val="24"/>
                <w:szCs w:val="24"/>
              </w:rPr>
              <w:t>i art. 19 lit</w:t>
            </w:r>
            <w:r>
              <w:rPr>
                <w:bCs/>
                <w:sz w:val="24"/>
                <w:szCs w:val="24"/>
              </w:rPr>
              <w:t xml:space="preserve">. </w:t>
            </w:r>
            <w:r w:rsidRPr="00705D99">
              <w:rPr>
                <w:bCs/>
                <w:sz w:val="24"/>
                <w:szCs w:val="24"/>
              </w:rPr>
              <w:t xml:space="preserve">a) din </w:t>
            </w:r>
            <w:r w:rsidRPr="000A3E68">
              <w:rPr>
                <w:bCs/>
                <w:sz w:val="24"/>
                <w:szCs w:val="24"/>
              </w:rPr>
              <w:t>Legea nr. 477/2003 privind pregătirea economiei naţionale şi a teritoriului pentru apărare,</w:t>
            </w:r>
            <w:r>
              <w:rPr>
                <w:bCs/>
                <w:sz w:val="24"/>
                <w:szCs w:val="24"/>
              </w:rPr>
              <w:t xml:space="preserve"> </w:t>
            </w:r>
            <w:r w:rsidRPr="000A3E68">
              <w:rPr>
                <w:bCs/>
                <w:sz w:val="24"/>
                <w:szCs w:val="24"/>
              </w:rPr>
              <w:t>republicată</w:t>
            </w:r>
            <w:r>
              <w:rPr>
                <w:bCs/>
                <w:sz w:val="24"/>
                <w:szCs w:val="24"/>
              </w:rPr>
              <w:t>,</w:t>
            </w:r>
            <w:r w:rsidRPr="00705D99">
              <w:rPr>
                <w:bCs/>
                <w:i/>
                <w:sz w:val="24"/>
                <w:szCs w:val="24"/>
              </w:rPr>
              <w:t xml:space="preserve"> </w:t>
            </w:r>
            <w:r w:rsidRPr="00705D99">
              <w:rPr>
                <w:bCs/>
                <w:sz w:val="24"/>
                <w:szCs w:val="24"/>
              </w:rPr>
              <w:t>avându-se</w:t>
            </w:r>
            <w:r w:rsidRPr="00705D99">
              <w:rPr>
                <w:sz w:val="24"/>
                <w:szCs w:val="24"/>
              </w:rPr>
              <w:t xml:space="preserve"> în vedere, cumulativ, cel pu</w:t>
            </w:r>
            <w:r>
              <w:rPr>
                <w:sz w:val="24"/>
                <w:szCs w:val="24"/>
              </w:rPr>
              <w:t>ţ</w:t>
            </w:r>
            <w:r w:rsidRPr="00705D99">
              <w:rPr>
                <w:sz w:val="24"/>
                <w:szCs w:val="24"/>
              </w:rPr>
              <w:t xml:space="preserve">in următoarele: </w:t>
            </w:r>
          </w:p>
          <w:p w:rsidR="0054091C" w:rsidRPr="00705D99" w:rsidRDefault="0054091C" w:rsidP="00095AC2">
            <w:pPr>
              <w:tabs>
                <w:tab w:val="left" w:pos="622"/>
              </w:tabs>
              <w:ind w:right="-38" w:firstLine="339"/>
              <w:jc w:val="both"/>
              <w:rPr>
                <w:sz w:val="24"/>
                <w:szCs w:val="24"/>
              </w:rPr>
            </w:pPr>
            <w:r w:rsidRPr="00705D99">
              <w:rPr>
                <w:sz w:val="24"/>
                <w:szCs w:val="24"/>
              </w:rPr>
              <w:t>-</w:t>
            </w:r>
            <w:r w:rsidRPr="00705D99">
              <w:rPr>
                <w:sz w:val="24"/>
                <w:szCs w:val="24"/>
              </w:rPr>
              <w:tab/>
              <w:t>transferul de tehnologie pentru integrarea transportoarelor, precum şi includerea acestei tehnologii în inventarul de capabilităţi tehnologice la mobilizare;</w:t>
            </w:r>
          </w:p>
          <w:p w:rsidR="0054091C" w:rsidRPr="00705D99" w:rsidRDefault="0054091C" w:rsidP="00095AC2">
            <w:pPr>
              <w:tabs>
                <w:tab w:val="left" w:pos="622"/>
              </w:tabs>
              <w:ind w:right="-38" w:firstLine="339"/>
              <w:jc w:val="both"/>
              <w:rPr>
                <w:sz w:val="24"/>
                <w:szCs w:val="24"/>
              </w:rPr>
            </w:pPr>
            <w:r w:rsidRPr="00705D99">
              <w:rPr>
                <w:sz w:val="24"/>
                <w:szCs w:val="24"/>
              </w:rPr>
              <w:t>-</w:t>
            </w:r>
            <w:r w:rsidRPr="00705D99">
              <w:rPr>
                <w:sz w:val="24"/>
                <w:szCs w:val="24"/>
              </w:rPr>
              <w:tab/>
              <w:t xml:space="preserve">crearea/consolidarea/dezvoltarea unui centru de </w:t>
            </w:r>
            <w:proofErr w:type="spellStart"/>
            <w:r w:rsidRPr="00705D99">
              <w:rPr>
                <w:sz w:val="24"/>
                <w:szCs w:val="24"/>
              </w:rPr>
              <w:t>mentenanţă</w:t>
            </w:r>
            <w:proofErr w:type="spellEnd"/>
            <w:r w:rsidRPr="00705D99">
              <w:rPr>
                <w:sz w:val="24"/>
                <w:szCs w:val="24"/>
              </w:rPr>
              <w:t xml:space="preserve"> în România, cu responsabilităţi în realizarea </w:t>
            </w:r>
            <w:proofErr w:type="spellStart"/>
            <w:r w:rsidRPr="00705D99">
              <w:rPr>
                <w:sz w:val="24"/>
                <w:szCs w:val="24"/>
              </w:rPr>
              <w:t>mentenanţei</w:t>
            </w:r>
            <w:proofErr w:type="spellEnd"/>
            <w:r w:rsidRPr="00705D99">
              <w:rPr>
                <w:sz w:val="24"/>
                <w:szCs w:val="24"/>
              </w:rPr>
              <w:t xml:space="preserve"> pe ciclul de viaţă al transportoarelor, avându-se astfel în vedere </w:t>
            </w:r>
            <w:r w:rsidRPr="00705D99">
              <w:rPr>
                <w:bCs/>
                <w:sz w:val="24"/>
                <w:szCs w:val="24"/>
              </w:rPr>
              <w:t xml:space="preserve">concentrarea, eficientizarea </w:t>
            </w:r>
            <w:r>
              <w:rPr>
                <w:bCs/>
                <w:sz w:val="24"/>
                <w:szCs w:val="24"/>
              </w:rPr>
              <w:t>ş</w:t>
            </w:r>
            <w:r w:rsidRPr="00705D99">
              <w:rPr>
                <w:bCs/>
                <w:sz w:val="24"/>
                <w:szCs w:val="24"/>
              </w:rPr>
              <w:t>i consolidarea pe teritoriul na</w:t>
            </w:r>
            <w:r>
              <w:rPr>
                <w:bCs/>
                <w:sz w:val="24"/>
                <w:szCs w:val="24"/>
              </w:rPr>
              <w:t>ţ</w:t>
            </w:r>
            <w:r w:rsidRPr="00705D99">
              <w:rPr>
                <w:bCs/>
                <w:sz w:val="24"/>
                <w:szCs w:val="24"/>
              </w:rPr>
              <w:t>ional a unei capabilită</w:t>
            </w:r>
            <w:r>
              <w:rPr>
                <w:bCs/>
                <w:sz w:val="24"/>
                <w:szCs w:val="24"/>
              </w:rPr>
              <w:t>ţ</w:t>
            </w:r>
            <w:r w:rsidRPr="00705D99">
              <w:rPr>
                <w:bCs/>
                <w:sz w:val="24"/>
                <w:szCs w:val="24"/>
              </w:rPr>
              <w:t xml:space="preserve">i credibile, flexibile </w:t>
            </w:r>
            <w:r>
              <w:rPr>
                <w:bCs/>
                <w:sz w:val="24"/>
                <w:szCs w:val="24"/>
              </w:rPr>
              <w:t>ş</w:t>
            </w:r>
            <w:r w:rsidRPr="00705D99">
              <w:rPr>
                <w:bCs/>
                <w:sz w:val="24"/>
                <w:szCs w:val="24"/>
              </w:rPr>
              <w:t>i eficiente, pentru a reac</w:t>
            </w:r>
            <w:r>
              <w:rPr>
                <w:bCs/>
                <w:sz w:val="24"/>
                <w:szCs w:val="24"/>
              </w:rPr>
              <w:t>ţ</w:t>
            </w:r>
            <w:r w:rsidRPr="00705D99">
              <w:rPr>
                <w:bCs/>
                <w:sz w:val="24"/>
                <w:szCs w:val="24"/>
              </w:rPr>
              <w:t xml:space="preserve">iona la provocările actuale </w:t>
            </w:r>
            <w:r>
              <w:rPr>
                <w:bCs/>
                <w:sz w:val="24"/>
                <w:szCs w:val="24"/>
              </w:rPr>
              <w:t>ş</w:t>
            </w:r>
            <w:r w:rsidRPr="00705D99">
              <w:rPr>
                <w:bCs/>
                <w:sz w:val="24"/>
                <w:szCs w:val="24"/>
              </w:rPr>
              <w:t>i viitoare ale mediului de securitate</w:t>
            </w:r>
            <w:r w:rsidRPr="00705D99">
              <w:rPr>
                <w:sz w:val="24"/>
                <w:szCs w:val="24"/>
              </w:rPr>
              <w:t>.</w:t>
            </w:r>
          </w:p>
          <w:p w:rsidR="0054091C" w:rsidRDefault="0054091C" w:rsidP="00095AC2">
            <w:pPr>
              <w:tabs>
                <w:tab w:val="left" w:pos="622"/>
              </w:tabs>
              <w:ind w:right="-38" w:firstLine="339"/>
              <w:jc w:val="both"/>
              <w:rPr>
                <w:sz w:val="24"/>
              </w:rPr>
            </w:pPr>
            <w:r w:rsidRPr="00705D99">
              <w:rPr>
                <w:sz w:val="24"/>
                <w:szCs w:val="24"/>
              </w:rPr>
              <w:t>O asemenea</w:t>
            </w:r>
            <w:r w:rsidRPr="00705D99">
              <w:rPr>
                <w:sz w:val="24"/>
              </w:rPr>
              <w:t xml:space="preserve"> capacitate industrială strategică este vitală pentru sus</w:t>
            </w:r>
            <w:r>
              <w:rPr>
                <w:sz w:val="24"/>
              </w:rPr>
              <w:t>ţ</w:t>
            </w:r>
            <w:r w:rsidRPr="00705D99">
              <w:rPr>
                <w:sz w:val="24"/>
              </w:rPr>
              <w:t>inerea pe termen lung a capacită</w:t>
            </w:r>
            <w:r>
              <w:rPr>
                <w:sz w:val="24"/>
              </w:rPr>
              <w:t>ţ</w:t>
            </w:r>
            <w:r w:rsidRPr="00705D99">
              <w:rPr>
                <w:sz w:val="24"/>
              </w:rPr>
              <w:t>ii de apărare a statului, iar absen</w:t>
            </w:r>
            <w:r>
              <w:rPr>
                <w:sz w:val="24"/>
              </w:rPr>
              <w:t>ţ</w:t>
            </w:r>
            <w:r w:rsidRPr="00705D99">
              <w:rPr>
                <w:sz w:val="24"/>
              </w:rPr>
              <w:t>a sau pierderea acesteia ar aduce prejudicii semnificative capacită</w:t>
            </w:r>
            <w:r>
              <w:rPr>
                <w:sz w:val="24"/>
              </w:rPr>
              <w:t>ţ</w:t>
            </w:r>
            <w:r w:rsidRPr="00705D99">
              <w:rPr>
                <w:sz w:val="24"/>
              </w:rPr>
              <w:t xml:space="preserve">ii </w:t>
            </w:r>
            <w:proofErr w:type="spellStart"/>
            <w:r w:rsidRPr="00705D99">
              <w:rPr>
                <w:sz w:val="24"/>
              </w:rPr>
              <w:t>ac</w:t>
            </w:r>
            <w:r>
              <w:rPr>
                <w:sz w:val="24"/>
              </w:rPr>
              <w:t>ţ</w:t>
            </w:r>
            <w:r w:rsidRPr="00705D99">
              <w:rPr>
                <w:sz w:val="24"/>
              </w:rPr>
              <w:t>ionale</w:t>
            </w:r>
            <w:proofErr w:type="spellEnd"/>
            <w:r w:rsidRPr="00705D99">
              <w:rPr>
                <w:sz w:val="24"/>
              </w:rPr>
              <w:t xml:space="preserve"> a for</w:t>
            </w:r>
            <w:r>
              <w:rPr>
                <w:sz w:val="24"/>
              </w:rPr>
              <w:t>ţ</w:t>
            </w:r>
            <w:r w:rsidRPr="00705D99">
              <w:rPr>
                <w:sz w:val="24"/>
              </w:rPr>
              <w:t>elor sistemului na</w:t>
            </w:r>
            <w:r>
              <w:rPr>
                <w:sz w:val="24"/>
              </w:rPr>
              <w:t>ţ</w:t>
            </w:r>
            <w:r w:rsidRPr="00705D99">
              <w:rPr>
                <w:sz w:val="24"/>
              </w:rPr>
              <w:t xml:space="preserve">ional de apărare </w:t>
            </w:r>
            <w:r>
              <w:rPr>
                <w:sz w:val="24"/>
              </w:rPr>
              <w:t>ş</w:t>
            </w:r>
            <w:r w:rsidRPr="00705D99">
              <w:rPr>
                <w:sz w:val="24"/>
              </w:rPr>
              <w:t>i posibilită</w:t>
            </w:r>
            <w:r>
              <w:rPr>
                <w:sz w:val="24"/>
              </w:rPr>
              <w:t>ţ</w:t>
            </w:r>
            <w:r w:rsidRPr="00705D99">
              <w:rPr>
                <w:sz w:val="24"/>
              </w:rPr>
              <w:t>ilor de sus</w:t>
            </w:r>
            <w:r>
              <w:rPr>
                <w:sz w:val="24"/>
              </w:rPr>
              <w:t>ţ</w:t>
            </w:r>
            <w:r w:rsidRPr="00705D99">
              <w:rPr>
                <w:sz w:val="24"/>
              </w:rPr>
              <w:t>inere logistică a structurilor Armatei României.</w:t>
            </w:r>
          </w:p>
          <w:p w:rsidR="0054091C" w:rsidRPr="00705D99" w:rsidRDefault="0054091C" w:rsidP="00095AC2">
            <w:pPr>
              <w:ind w:right="-38" w:firstLine="339"/>
              <w:jc w:val="both"/>
              <w:rPr>
                <w:sz w:val="24"/>
                <w:szCs w:val="24"/>
              </w:rPr>
            </w:pPr>
            <w:r w:rsidRPr="00705D99">
              <w:rPr>
                <w:sz w:val="24"/>
                <w:szCs w:val="24"/>
              </w:rPr>
              <w:t>În conformitate cu prevederile art. 20 alin. (3) din Ordonanţa de urgenţă a Guvernului nr. 114/2011</w:t>
            </w:r>
            <w:r w:rsidRPr="00E41928">
              <w:rPr>
                <w:sz w:val="24"/>
                <w:szCs w:val="24"/>
              </w:rPr>
              <w:t xml:space="preserve"> privind atribuirea anumitor contracte de achiziţii publice în domeniile apărării şi securităţii,</w:t>
            </w:r>
            <w:r w:rsidRPr="00E41928">
              <w:rPr>
                <w:i/>
                <w:sz w:val="24"/>
                <w:szCs w:val="24"/>
              </w:rPr>
              <w:t xml:space="preserve"> </w:t>
            </w:r>
            <w:r w:rsidRPr="00E41928">
              <w:rPr>
                <w:sz w:val="24"/>
                <w:szCs w:val="24"/>
              </w:rPr>
              <w:t>aprobată cu modificări</w:t>
            </w:r>
            <w:r w:rsidRPr="00E41928">
              <w:rPr>
                <w:i/>
                <w:sz w:val="24"/>
                <w:szCs w:val="24"/>
              </w:rPr>
              <w:t xml:space="preserve"> </w:t>
            </w:r>
            <w:r w:rsidRPr="00E41928">
              <w:rPr>
                <w:sz w:val="24"/>
                <w:szCs w:val="24"/>
              </w:rPr>
              <w:t>şi completări prin Legea nr. 195/2012</w:t>
            </w:r>
            <w:r w:rsidRPr="00705D99">
              <w:rPr>
                <w:sz w:val="24"/>
                <w:szCs w:val="24"/>
              </w:rPr>
              <w:t>, Guvernul are dreptul de a stabili circumstanţele şi procedurile specifice pentru atribuirea contractelor de achiziţie publică în situaţiile prevăzute de art. 346 din TFUE.</w:t>
            </w:r>
          </w:p>
          <w:p w:rsidR="0054091C" w:rsidRPr="00705D99" w:rsidRDefault="0054091C" w:rsidP="00095AC2">
            <w:pPr>
              <w:ind w:right="-38" w:firstLine="339"/>
              <w:jc w:val="both"/>
              <w:rPr>
                <w:sz w:val="24"/>
                <w:szCs w:val="24"/>
              </w:rPr>
            </w:pPr>
            <w:r w:rsidRPr="00705D99">
              <w:rPr>
                <w:sz w:val="24"/>
                <w:szCs w:val="24"/>
              </w:rPr>
              <w:t>Actul normativ aprobă circumstan</w:t>
            </w:r>
            <w:r>
              <w:rPr>
                <w:sz w:val="24"/>
                <w:szCs w:val="24"/>
              </w:rPr>
              <w:t>ţ</w:t>
            </w:r>
            <w:r w:rsidRPr="00705D99">
              <w:rPr>
                <w:sz w:val="24"/>
                <w:szCs w:val="24"/>
              </w:rPr>
              <w:t xml:space="preserve">ele </w:t>
            </w:r>
            <w:r>
              <w:rPr>
                <w:sz w:val="24"/>
                <w:szCs w:val="24"/>
              </w:rPr>
              <w:t>ş</w:t>
            </w:r>
            <w:r w:rsidRPr="00705D99">
              <w:rPr>
                <w:sz w:val="24"/>
                <w:szCs w:val="24"/>
              </w:rPr>
              <w:t>i procedura specifică aferente programului strategic de înzestrare ,,</w:t>
            </w:r>
            <w:r w:rsidRPr="00705D99">
              <w:rPr>
                <w:sz w:val="24"/>
              </w:rPr>
              <w:t>Transportor blindat pentru trupe 8x8</w:t>
            </w:r>
            <w:r w:rsidRPr="00705D99">
              <w:rPr>
                <w:sz w:val="24"/>
                <w:szCs w:val="24"/>
              </w:rPr>
              <w:t xml:space="preserve">”, în vederea furnizării de către </w:t>
            </w:r>
            <w:r w:rsidRPr="00705D99">
              <w:rPr>
                <w:sz w:val="24"/>
              </w:rPr>
              <w:t xml:space="preserve">General Dynamics European Land </w:t>
            </w:r>
            <w:proofErr w:type="spellStart"/>
            <w:r w:rsidRPr="00705D99">
              <w:rPr>
                <w:sz w:val="24"/>
              </w:rPr>
              <w:t>Systems-Mowag</w:t>
            </w:r>
            <w:proofErr w:type="spellEnd"/>
            <w:r w:rsidRPr="00705D99">
              <w:rPr>
                <w:sz w:val="24"/>
              </w:rPr>
              <w:t xml:space="preserve"> </w:t>
            </w:r>
            <w:proofErr w:type="spellStart"/>
            <w:r w:rsidRPr="00705D99">
              <w:rPr>
                <w:sz w:val="24"/>
              </w:rPr>
              <w:t>GmbH</w:t>
            </w:r>
            <w:proofErr w:type="spellEnd"/>
            <w:r w:rsidRPr="00705D99">
              <w:rPr>
                <w:sz w:val="24"/>
                <w:szCs w:val="24"/>
              </w:rPr>
              <w:t xml:space="preserve">, a 227 de transportoare 8x8 </w:t>
            </w:r>
            <w:r>
              <w:rPr>
                <w:sz w:val="24"/>
                <w:szCs w:val="24"/>
              </w:rPr>
              <w:t>ş</w:t>
            </w:r>
            <w:r w:rsidRPr="00705D99">
              <w:rPr>
                <w:sz w:val="24"/>
                <w:szCs w:val="24"/>
              </w:rPr>
              <w:t xml:space="preserve">i derivate pe platforma PIRANHA 5 </w:t>
            </w:r>
            <w:r>
              <w:rPr>
                <w:sz w:val="24"/>
                <w:szCs w:val="24"/>
              </w:rPr>
              <w:t>ş</w:t>
            </w:r>
            <w:r w:rsidRPr="00705D99">
              <w:rPr>
                <w:sz w:val="24"/>
                <w:szCs w:val="24"/>
              </w:rPr>
              <w:t>i a suportului logistic ini</w:t>
            </w:r>
            <w:r>
              <w:rPr>
                <w:sz w:val="24"/>
                <w:szCs w:val="24"/>
              </w:rPr>
              <w:t>ţ</w:t>
            </w:r>
            <w:r w:rsidRPr="00705D99">
              <w:rPr>
                <w:sz w:val="24"/>
                <w:szCs w:val="24"/>
              </w:rPr>
              <w:t xml:space="preserve">ial, dintre care </w:t>
            </w:r>
            <w:r>
              <w:rPr>
                <w:sz w:val="24"/>
                <w:szCs w:val="24"/>
              </w:rPr>
              <w:t>197</w:t>
            </w:r>
            <w:r w:rsidRPr="00705D99">
              <w:rPr>
                <w:sz w:val="24"/>
                <w:szCs w:val="24"/>
              </w:rPr>
              <w:t xml:space="preserve"> integrate </w:t>
            </w:r>
            <w:r>
              <w:rPr>
                <w:sz w:val="24"/>
                <w:szCs w:val="24"/>
              </w:rPr>
              <w:t>ş</w:t>
            </w:r>
            <w:r w:rsidRPr="00705D99">
              <w:rPr>
                <w:sz w:val="24"/>
                <w:szCs w:val="24"/>
              </w:rPr>
              <w:t>i produse în România.</w:t>
            </w:r>
          </w:p>
          <w:p w:rsidR="0054091C" w:rsidRDefault="0054091C" w:rsidP="00095AC2">
            <w:pPr>
              <w:ind w:right="-38" w:firstLine="339"/>
              <w:jc w:val="both"/>
              <w:rPr>
                <w:sz w:val="24"/>
                <w:szCs w:val="24"/>
              </w:rPr>
            </w:pPr>
            <w:r w:rsidRPr="00705D99">
              <w:rPr>
                <w:sz w:val="24"/>
                <w:szCs w:val="24"/>
              </w:rPr>
              <w:t xml:space="preserve">Furnizarea transportoarelor şi a suportului logistic iniţial în cauză se realizează prin încheierea unui acord-cadru </w:t>
            </w:r>
            <w:r w:rsidRPr="00705D99">
              <w:rPr>
                <w:sz w:val="24"/>
              </w:rPr>
              <w:t>între Ministerul Apărării Na</w:t>
            </w:r>
            <w:r>
              <w:rPr>
                <w:sz w:val="24"/>
              </w:rPr>
              <w:t>ţ</w:t>
            </w:r>
            <w:r w:rsidRPr="00705D99">
              <w:rPr>
                <w:sz w:val="24"/>
              </w:rPr>
              <w:t xml:space="preserve">ionale </w:t>
            </w:r>
            <w:r>
              <w:rPr>
                <w:sz w:val="24"/>
              </w:rPr>
              <w:t>ş</w:t>
            </w:r>
            <w:r w:rsidRPr="00705D99">
              <w:rPr>
                <w:sz w:val="24"/>
              </w:rPr>
              <w:t xml:space="preserve">i General Dynamics European Land </w:t>
            </w:r>
            <w:proofErr w:type="spellStart"/>
            <w:r w:rsidRPr="00705D99">
              <w:rPr>
                <w:sz w:val="24"/>
              </w:rPr>
              <w:t>Systems-Mowag</w:t>
            </w:r>
            <w:proofErr w:type="spellEnd"/>
            <w:r w:rsidRPr="00705D99">
              <w:rPr>
                <w:sz w:val="24"/>
              </w:rPr>
              <w:t xml:space="preserve"> </w:t>
            </w:r>
            <w:proofErr w:type="spellStart"/>
            <w:r w:rsidRPr="00705D99">
              <w:rPr>
                <w:sz w:val="24"/>
              </w:rPr>
              <w:t>GmbH</w:t>
            </w:r>
            <w:proofErr w:type="spellEnd"/>
            <w:r w:rsidRPr="00705D99">
              <w:rPr>
                <w:sz w:val="24"/>
              </w:rPr>
              <w:t xml:space="preserve"> pentru furnizarea transportoarelor în cauză, </w:t>
            </w:r>
            <w:r w:rsidRPr="00705D99">
              <w:rPr>
                <w:sz w:val="24"/>
                <w:szCs w:val="24"/>
              </w:rPr>
              <w:t xml:space="preserve">după aplicarea procedurii specifice prevăzute în anexa care face parte integrantă din lege. Procedura prevede derularea a două etape: de calificare </w:t>
            </w:r>
            <w:r>
              <w:rPr>
                <w:sz w:val="24"/>
                <w:szCs w:val="24"/>
              </w:rPr>
              <w:t>ş</w:t>
            </w:r>
            <w:r w:rsidRPr="00705D99">
              <w:rPr>
                <w:sz w:val="24"/>
                <w:szCs w:val="24"/>
              </w:rPr>
              <w:t>i de negociere şi evaluare a ofertei depuse.</w:t>
            </w:r>
          </w:p>
          <w:p w:rsidR="0054091C" w:rsidRDefault="0054091C" w:rsidP="00095AC2">
            <w:pPr>
              <w:ind w:right="-38" w:firstLine="339"/>
              <w:jc w:val="both"/>
              <w:rPr>
                <w:sz w:val="24"/>
              </w:rPr>
            </w:pPr>
            <w:r>
              <w:rPr>
                <w:sz w:val="24"/>
                <w:szCs w:val="24"/>
              </w:rPr>
              <w:t xml:space="preserve">În data de 10.10.2017 între Ministerul Economiei, C.N. ROMARM SA - Filiala Uzina Mecanică Bucureşti S.A. şi </w:t>
            </w:r>
            <w:r w:rsidRPr="00705D99">
              <w:rPr>
                <w:sz w:val="24"/>
              </w:rPr>
              <w:t xml:space="preserve">General Dynamics European Land </w:t>
            </w:r>
            <w:proofErr w:type="spellStart"/>
            <w:r w:rsidRPr="00705D99">
              <w:rPr>
                <w:sz w:val="24"/>
              </w:rPr>
              <w:t>Systems-Mowag</w:t>
            </w:r>
            <w:proofErr w:type="spellEnd"/>
            <w:r w:rsidRPr="00705D99">
              <w:rPr>
                <w:sz w:val="24"/>
              </w:rPr>
              <w:t xml:space="preserve"> </w:t>
            </w:r>
            <w:proofErr w:type="spellStart"/>
            <w:r w:rsidRPr="00705D99">
              <w:rPr>
                <w:sz w:val="24"/>
              </w:rPr>
              <w:t>GmbH</w:t>
            </w:r>
            <w:proofErr w:type="spellEnd"/>
            <w:r>
              <w:rPr>
                <w:sz w:val="24"/>
              </w:rPr>
              <w:t xml:space="preserve"> a fost încheiat un memorandum de înţelegere având ca obiect stabilirea liniilor directoare preliminare ale cooperării în legătură cu „Transportorul blindat pentru trupe 8X8” şi care include acţiunile necesare pentru înfiinţarea unei societăţi cu capital mixt în scopul integrării, producerii livrării şi asigurării </w:t>
            </w:r>
            <w:proofErr w:type="spellStart"/>
            <w:r>
              <w:rPr>
                <w:sz w:val="24"/>
              </w:rPr>
              <w:t>mentenanţei</w:t>
            </w:r>
            <w:proofErr w:type="spellEnd"/>
            <w:r>
              <w:rPr>
                <w:sz w:val="24"/>
              </w:rPr>
              <w:t xml:space="preserve"> pentru aceste transportoare. </w:t>
            </w:r>
          </w:p>
          <w:p w:rsidR="0054091C" w:rsidRPr="00705D99" w:rsidRDefault="0054091C" w:rsidP="00095AC2">
            <w:pPr>
              <w:ind w:right="-38" w:firstLine="339"/>
              <w:jc w:val="both"/>
              <w:rPr>
                <w:sz w:val="24"/>
                <w:szCs w:val="24"/>
              </w:rPr>
            </w:pPr>
            <w:r>
              <w:rPr>
                <w:sz w:val="24"/>
              </w:rPr>
              <w:t xml:space="preserve">Totodată, prin acordul de cooperare semnat la aceeaşi dată (10.10.2017) între </w:t>
            </w:r>
            <w:r>
              <w:rPr>
                <w:sz w:val="24"/>
                <w:szCs w:val="24"/>
              </w:rPr>
              <w:t xml:space="preserve">C.N. ROMARM SA - Filiala Uzina Mecanică Bucureşti S.A. şi </w:t>
            </w:r>
            <w:r w:rsidRPr="00705D99">
              <w:rPr>
                <w:sz w:val="24"/>
              </w:rPr>
              <w:t xml:space="preserve">General Dynamics European Land </w:t>
            </w:r>
            <w:proofErr w:type="spellStart"/>
            <w:r w:rsidRPr="00705D99">
              <w:rPr>
                <w:sz w:val="24"/>
              </w:rPr>
              <w:t>Systems-Mowag</w:t>
            </w:r>
            <w:proofErr w:type="spellEnd"/>
            <w:r w:rsidRPr="00705D99">
              <w:rPr>
                <w:sz w:val="24"/>
              </w:rPr>
              <w:t xml:space="preserve"> </w:t>
            </w:r>
            <w:proofErr w:type="spellStart"/>
            <w:r w:rsidRPr="00705D99">
              <w:rPr>
                <w:sz w:val="24"/>
              </w:rPr>
              <w:t>GmbH</w:t>
            </w:r>
            <w:proofErr w:type="spellEnd"/>
            <w:r>
              <w:rPr>
                <w:sz w:val="24"/>
              </w:rPr>
              <w:t xml:space="preserve"> privind transferul de tehnologie s-au convenit  liniile directoare preliminare pentru cooperarea dintre părţi şi îndeplinirea de către GDELS MOWAG a obligaţiilor de off-set prin stabilirea unei scheme viabile privind transferul de tehnologie, know-how şi abilităţi începând cu desemnarea </w:t>
            </w:r>
            <w:r>
              <w:rPr>
                <w:sz w:val="24"/>
                <w:szCs w:val="24"/>
              </w:rPr>
              <w:t>operatorului economic român ca subcontractor şi până la înfiinţarea viitoarei societăţi mixte de către cele două societăţi.</w:t>
            </w:r>
          </w:p>
          <w:p w:rsidR="0054091C" w:rsidRPr="00705D99" w:rsidRDefault="0054091C" w:rsidP="00095AC2">
            <w:pPr>
              <w:ind w:right="-38" w:firstLine="339"/>
              <w:jc w:val="both"/>
              <w:rPr>
                <w:sz w:val="24"/>
                <w:szCs w:val="24"/>
              </w:rPr>
            </w:pPr>
            <w:r>
              <w:rPr>
                <w:sz w:val="24"/>
              </w:rPr>
              <w:t xml:space="preserve">Implementarea programului se va realiza printr-un </w:t>
            </w:r>
            <w:r w:rsidRPr="00705D99">
              <w:rPr>
                <w:sz w:val="24"/>
              </w:rPr>
              <w:t>prim contract subsecvent la acordul-cadru ce se încheie între Ministerul Apărării Na</w:t>
            </w:r>
            <w:r>
              <w:rPr>
                <w:sz w:val="24"/>
              </w:rPr>
              <w:t>ţ</w:t>
            </w:r>
            <w:r w:rsidRPr="00705D99">
              <w:rPr>
                <w:sz w:val="24"/>
              </w:rPr>
              <w:t xml:space="preserve">ionale </w:t>
            </w:r>
            <w:r>
              <w:rPr>
                <w:sz w:val="24"/>
              </w:rPr>
              <w:t>ş</w:t>
            </w:r>
            <w:r w:rsidRPr="00705D99">
              <w:rPr>
                <w:sz w:val="24"/>
              </w:rPr>
              <w:t xml:space="preserve">i General Dynamics </w:t>
            </w:r>
            <w:r w:rsidRPr="00705D99">
              <w:rPr>
                <w:sz w:val="24"/>
              </w:rPr>
              <w:lastRenderedPageBreak/>
              <w:t xml:space="preserve">European Land </w:t>
            </w:r>
            <w:proofErr w:type="spellStart"/>
            <w:r w:rsidRPr="00705D99">
              <w:rPr>
                <w:sz w:val="24"/>
              </w:rPr>
              <w:t>Systems-Mowag</w:t>
            </w:r>
            <w:proofErr w:type="spellEnd"/>
            <w:r w:rsidRPr="00705D99">
              <w:rPr>
                <w:sz w:val="24"/>
              </w:rPr>
              <w:t xml:space="preserve"> </w:t>
            </w:r>
            <w:proofErr w:type="spellStart"/>
            <w:r w:rsidRPr="00705D99">
              <w:rPr>
                <w:sz w:val="24"/>
              </w:rPr>
              <w:t>GmbH</w:t>
            </w:r>
            <w:proofErr w:type="spellEnd"/>
            <w:r>
              <w:rPr>
                <w:sz w:val="24"/>
              </w:rPr>
              <w:t xml:space="preserve">, în care </w:t>
            </w:r>
            <w:r>
              <w:rPr>
                <w:sz w:val="24"/>
                <w:szCs w:val="24"/>
              </w:rPr>
              <w:t xml:space="preserve">C.N. ROMARM SA - Filiala Uzina Mecanică Bucureşti S.A. </w:t>
            </w:r>
            <w:r>
              <w:rPr>
                <w:sz w:val="24"/>
              </w:rPr>
              <w:t>va acţiona ca subcontractor. Primele</w:t>
            </w:r>
            <w:r w:rsidRPr="00705D99">
              <w:rPr>
                <w:sz w:val="24"/>
              </w:rPr>
              <w:t xml:space="preserve"> </w:t>
            </w:r>
            <w:r>
              <w:rPr>
                <w:sz w:val="24"/>
              </w:rPr>
              <w:t>30</w:t>
            </w:r>
            <w:r w:rsidRPr="00705D99">
              <w:rPr>
                <w:sz w:val="24"/>
              </w:rPr>
              <w:t xml:space="preserve"> </w:t>
            </w:r>
            <w:r>
              <w:rPr>
                <w:sz w:val="24"/>
              </w:rPr>
              <w:t>vehicule vor fi produse şi livrate de pe linia de producţie a GDELS, în scopul instruirii „la locul de muncă” a angajaţilor</w:t>
            </w:r>
            <w:r w:rsidRPr="00705D99">
              <w:rPr>
                <w:sz w:val="24"/>
              </w:rPr>
              <w:t xml:space="preserve"> </w:t>
            </w:r>
            <w:r>
              <w:rPr>
                <w:sz w:val="24"/>
              </w:rPr>
              <w:t>Filialei Uzina Mecanică Bucureşti S.A..</w:t>
            </w:r>
          </w:p>
          <w:p w:rsidR="0054091C" w:rsidRPr="00705D99" w:rsidRDefault="0054091C" w:rsidP="00095AC2">
            <w:pPr>
              <w:ind w:right="-38" w:firstLine="339"/>
              <w:jc w:val="both"/>
              <w:rPr>
                <w:sz w:val="24"/>
                <w:szCs w:val="24"/>
              </w:rPr>
            </w:pPr>
            <w:r w:rsidRPr="00705D99">
              <w:rPr>
                <w:sz w:val="24"/>
                <w:szCs w:val="24"/>
              </w:rPr>
              <w:t>Proiectul de act normativ are în vedere respectarea prevederilor art. 2 alin. (2) din Ordonanţa de urgenţă a Guvernului nr. 114/2011</w:t>
            </w:r>
            <w:r w:rsidRPr="00E41928">
              <w:rPr>
                <w:sz w:val="24"/>
                <w:szCs w:val="24"/>
              </w:rPr>
              <w:t>,</w:t>
            </w:r>
            <w:r w:rsidRPr="00E41928">
              <w:rPr>
                <w:i/>
                <w:sz w:val="24"/>
                <w:szCs w:val="24"/>
              </w:rPr>
              <w:t xml:space="preserve"> </w:t>
            </w:r>
            <w:r w:rsidRPr="00E41928">
              <w:rPr>
                <w:sz w:val="24"/>
                <w:szCs w:val="24"/>
              </w:rPr>
              <w:t>aprobată cu modificări</w:t>
            </w:r>
            <w:r w:rsidRPr="00E41928">
              <w:rPr>
                <w:i/>
                <w:sz w:val="24"/>
                <w:szCs w:val="24"/>
              </w:rPr>
              <w:t xml:space="preserve"> </w:t>
            </w:r>
            <w:r w:rsidRPr="00E41928">
              <w:rPr>
                <w:sz w:val="24"/>
                <w:szCs w:val="24"/>
              </w:rPr>
              <w:t>şi completări prin Legea nr. 195/2012</w:t>
            </w:r>
            <w:r w:rsidRPr="00705D99">
              <w:rPr>
                <w:sz w:val="24"/>
                <w:szCs w:val="24"/>
              </w:rPr>
              <w:t>,  în corela</w:t>
            </w:r>
            <w:r>
              <w:rPr>
                <w:sz w:val="24"/>
                <w:szCs w:val="24"/>
              </w:rPr>
              <w:t>ţ</w:t>
            </w:r>
            <w:r w:rsidRPr="00705D99">
              <w:rPr>
                <w:sz w:val="24"/>
                <w:szCs w:val="24"/>
              </w:rPr>
              <w:t>ie cu dispozi</w:t>
            </w:r>
            <w:r>
              <w:rPr>
                <w:sz w:val="24"/>
                <w:szCs w:val="24"/>
              </w:rPr>
              <w:t>ţ</w:t>
            </w:r>
            <w:r w:rsidRPr="00705D99">
              <w:rPr>
                <w:sz w:val="24"/>
                <w:szCs w:val="24"/>
              </w:rPr>
              <w:t>iile art. 346 alin. (1) lit. b) din TFUE.</w:t>
            </w:r>
          </w:p>
          <w:p w:rsidR="0054091C" w:rsidRPr="00705D99" w:rsidRDefault="0054091C" w:rsidP="00095AC2">
            <w:pPr>
              <w:ind w:right="-38" w:firstLine="339"/>
              <w:jc w:val="both"/>
              <w:rPr>
                <w:sz w:val="24"/>
              </w:rPr>
            </w:pPr>
            <w:r w:rsidRPr="00705D99">
              <w:rPr>
                <w:sz w:val="24"/>
              </w:rPr>
              <w:t>Proiectul de act normativ autorizează Ministerul Apărării Na</w:t>
            </w:r>
            <w:r>
              <w:rPr>
                <w:sz w:val="24"/>
              </w:rPr>
              <w:t>ţ</w:t>
            </w:r>
            <w:r w:rsidRPr="00705D99">
              <w:rPr>
                <w:sz w:val="24"/>
              </w:rPr>
              <w:t xml:space="preserve">ionale să deruleze procedura specifică, să semneze </w:t>
            </w:r>
            <w:r>
              <w:rPr>
                <w:sz w:val="24"/>
              </w:rPr>
              <w:t>ş</w:t>
            </w:r>
            <w:r w:rsidRPr="00705D99">
              <w:rPr>
                <w:sz w:val="24"/>
              </w:rPr>
              <w:t>i să deruleze acordul</w:t>
            </w:r>
            <w:r>
              <w:rPr>
                <w:sz w:val="24"/>
              </w:rPr>
              <w:t>-</w:t>
            </w:r>
            <w:r w:rsidRPr="00705D99">
              <w:rPr>
                <w:sz w:val="24"/>
              </w:rPr>
              <w:t xml:space="preserve">cadru/contractele subsecvente multianuale atribuite în baza acesteia prin Compania Naţională </w:t>
            </w:r>
            <w:r>
              <w:rPr>
                <w:sz w:val="24"/>
              </w:rPr>
              <w:t>„</w:t>
            </w:r>
            <w:proofErr w:type="spellStart"/>
            <w:r w:rsidRPr="00705D99">
              <w:rPr>
                <w:sz w:val="24"/>
              </w:rPr>
              <w:t>Romtehnica</w:t>
            </w:r>
            <w:proofErr w:type="spellEnd"/>
            <w:r w:rsidRPr="00705D99">
              <w:rPr>
                <w:sz w:val="24"/>
              </w:rPr>
              <w:t>” –</w:t>
            </w:r>
            <w:r>
              <w:rPr>
                <w:sz w:val="24"/>
              </w:rPr>
              <w:t xml:space="preserve"> </w:t>
            </w:r>
            <w:r w:rsidRPr="00705D99">
              <w:rPr>
                <w:sz w:val="24"/>
              </w:rPr>
              <w:t xml:space="preserve">S.A., </w:t>
            </w:r>
            <w:r>
              <w:rPr>
                <w:sz w:val="24"/>
              </w:rPr>
              <w:t>în conformitate cu prevederile art. 50</w:t>
            </w:r>
            <w:r>
              <w:rPr>
                <w:sz w:val="24"/>
                <w:vertAlign w:val="superscript"/>
              </w:rPr>
              <w:t xml:space="preserve">2 </w:t>
            </w:r>
            <w:r w:rsidRPr="00991B7A">
              <w:rPr>
                <w:sz w:val="24"/>
              </w:rPr>
              <w:t>alin. (1)</w:t>
            </w:r>
            <w:r>
              <w:rPr>
                <w:sz w:val="24"/>
              </w:rPr>
              <w:t xml:space="preserve"> din </w:t>
            </w:r>
            <w:r w:rsidRPr="00991B7A">
              <w:rPr>
                <w:i/>
                <w:sz w:val="24"/>
              </w:rPr>
              <w:t>Legea nr. 346/2006 privind organizarea şi funcţionarea Ministerului Apărării Naţionale</w:t>
            </w:r>
            <w:r>
              <w:rPr>
                <w:sz w:val="24"/>
              </w:rPr>
              <w:t>, cu modificările şi completările ulterioare</w:t>
            </w:r>
            <w:r w:rsidRPr="00705D99">
              <w:rPr>
                <w:sz w:val="24"/>
              </w:rPr>
              <w:t xml:space="preserve">. </w:t>
            </w:r>
          </w:p>
        </w:tc>
      </w:tr>
      <w:tr w:rsidR="0054091C" w:rsidRPr="00705D99" w:rsidTr="00095AC2">
        <w:trPr>
          <w:trHeight w:val="446"/>
        </w:trPr>
        <w:tc>
          <w:tcPr>
            <w:tcW w:w="1680" w:type="dxa"/>
            <w:tcBorders>
              <w:top w:val="single" w:sz="4" w:space="0" w:color="000000"/>
              <w:left w:val="single" w:sz="4" w:space="0" w:color="000000"/>
              <w:bottom w:val="single" w:sz="4" w:space="0" w:color="000000"/>
            </w:tcBorders>
            <w:shd w:val="clear" w:color="auto" w:fill="auto"/>
          </w:tcPr>
          <w:p w:rsidR="0054091C" w:rsidRDefault="0054091C" w:rsidP="00095AC2">
            <w:pPr>
              <w:autoSpaceDE w:val="0"/>
              <w:rPr>
                <w:bCs/>
                <w:sz w:val="24"/>
                <w:szCs w:val="24"/>
              </w:rPr>
            </w:pPr>
            <w:r w:rsidRPr="00705D99">
              <w:rPr>
                <w:bCs/>
                <w:sz w:val="24"/>
                <w:szCs w:val="24"/>
              </w:rPr>
              <w:lastRenderedPageBreak/>
              <w:t>3. Alte informaţii</w:t>
            </w:r>
          </w:p>
          <w:p w:rsidR="0054091C" w:rsidRPr="00705D99" w:rsidRDefault="0054091C" w:rsidP="00095AC2">
            <w:pPr>
              <w:autoSpaceDE w:val="0"/>
              <w:rPr>
                <w:sz w:val="24"/>
                <w:szCs w:val="24"/>
              </w:rPr>
            </w:pPr>
          </w:p>
        </w:tc>
        <w:tc>
          <w:tcPr>
            <w:tcW w:w="85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spacing w:after="40"/>
              <w:rPr>
                <w:sz w:val="24"/>
                <w:szCs w:val="24"/>
              </w:rPr>
            </w:pPr>
            <w:r w:rsidRPr="00705D99">
              <w:rPr>
                <w:sz w:val="24"/>
                <w:szCs w:val="24"/>
              </w:rPr>
              <w:t>Nu au fost identificate.</w:t>
            </w:r>
          </w:p>
        </w:tc>
      </w:tr>
      <w:tr w:rsidR="0054091C" w:rsidRPr="00705D99" w:rsidTr="00095AC2">
        <w:tc>
          <w:tcPr>
            <w:tcW w:w="10260" w:type="dxa"/>
            <w:gridSpan w:val="9"/>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autoSpaceDE w:val="0"/>
              <w:rPr>
                <w:b/>
                <w:bCs/>
                <w:sz w:val="24"/>
                <w:szCs w:val="24"/>
              </w:rPr>
            </w:pPr>
          </w:p>
          <w:p w:rsidR="0054091C" w:rsidRPr="00705D99" w:rsidRDefault="0054091C" w:rsidP="00095AC2">
            <w:pPr>
              <w:autoSpaceDE w:val="0"/>
              <w:rPr>
                <w:b/>
                <w:bCs/>
                <w:sz w:val="24"/>
                <w:szCs w:val="24"/>
              </w:rPr>
            </w:pPr>
            <w:r w:rsidRPr="00705D99">
              <w:rPr>
                <w:b/>
                <w:bCs/>
                <w:sz w:val="24"/>
                <w:szCs w:val="24"/>
              </w:rPr>
              <w:t xml:space="preserve">Secţiunea a 3-a </w:t>
            </w:r>
          </w:p>
          <w:p w:rsidR="0054091C" w:rsidRDefault="0054091C" w:rsidP="00095AC2">
            <w:pPr>
              <w:autoSpaceDE w:val="0"/>
              <w:rPr>
                <w:b/>
                <w:bCs/>
                <w:sz w:val="24"/>
                <w:szCs w:val="24"/>
              </w:rPr>
            </w:pPr>
            <w:r w:rsidRPr="00705D99">
              <w:rPr>
                <w:b/>
                <w:bCs/>
                <w:sz w:val="24"/>
                <w:szCs w:val="24"/>
              </w:rPr>
              <w:t>Impactul socioeconomic al proiectului de act normativ</w:t>
            </w:r>
          </w:p>
          <w:p w:rsidR="0054091C" w:rsidRPr="00705D99" w:rsidRDefault="0054091C" w:rsidP="00095AC2">
            <w:pPr>
              <w:autoSpaceDE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1. Impactul macroeconomic</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jc w:val="both"/>
              <w:rPr>
                <w:sz w:val="24"/>
                <w:szCs w:val="24"/>
              </w:rPr>
            </w:pPr>
            <w:r w:rsidRPr="00705D99">
              <w:rPr>
                <w:sz w:val="24"/>
                <w:szCs w:val="24"/>
              </w:rPr>
              <w:t>Se creează premisele pentru consolidarea/dezvoltarea în România a unei capabilită</w:t>
            </w:r>
            <w:r>
              <w:rPr>
                <w:sz w:val="24"/>
                <w:szCs w:val="24"/>
              </w:rPr>
              <w:t>ţ</w:t>
            </w:r>
            <w:r w:rsidRPr="00705D99">
              <w:rPr>
                <w:sz w:val="24"/>
                <w:szCs w:val="24"/>
              </w:rPr>
              <w:t xml:space="preserve">i industriale, cu aplicabilitate în domeniul vehiculelor militare blindate </w:t>
            </w:r>
            <w:r>
              <w:rPr>
                <w:sz w:val="24"/>
                <w:szCs w:val="24"/>
              </w:rPr>
              <w:t>ş</w:t>
            </w:r>
            <w:r w:rsidRPr="00705D99">
              <w:rPr>
                <w:sz w:val="24"/>
                <w:szCs w:val="24"/>
              </w:rPr>
              <w:t xml:space="preserve">i a </w:t>
            </w:r>
            <w:proofErr w:type="spellStart"/>
            <w:r w:rsidRPr="00705D99">
              <w:rPr>
                <w:sz w:val="24"/>
                <w:szCs w:val="24"/>
              </w:rPr>
              <w:t>mentenan</w:t>
            </w:r>
            <w:r>
              <w:rPr>
                <w:sz w:val="24"/>
                <w:szCs w:val="24"/>
              </w:rPr>
              <w:t>ţ</w:t>
            </w:r>
            <w:r w:rsidRPr="00705D99">
              <w:rPr>
                <w:sz w:val="24"/>
                <w:szCs w:val="24"/>
              </w:rPr>
              <w:t>ei</w:t>
            </w:r>
            <w:proofErr w:type="spellEnd"/>
            <w:r w:rsidRPr="00705D99">
              <w:rPr>
                <w:sz w:val="24"/>
                <w:szCs w:val="24"/>
              </w:rPr>
              <w:t xml:space="preserve"> acestora pe întreg ciclul de via</w:t>
            </w:r>
            <w:r>
              <w:rPr>
                <w:sz w:val="24"/>
                <w:szCs w:val="24"/>
              </w:rPr>
              <w:t>ţ</w:t>
            </w:r>
            <w:r w:rsidRPr="00705D99">
              <w:rPr>
                <w:sz w:val="24"/>
                <w:szCs w:val="24"/>
              </w:rPr>
              <w:t>ă, estimat la peste 20 ani.</w:t>
            </w: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rPr>
                <w:sz w:val="24"/>
                <w:szCs w:val="24"/>
              </w:rPr>
            </w:pPr>
            <w:r w:rsidRPr="00705D99">
              <w:rPr>
                <w:sz w:val="24"/>
                <w:szCs w:val="24"/>
              </w:rPr>
              <w:t>1</w:t>
            </w:r>
            <w:r w:rsidRPr="00705D99">
              <w:rPr>
                <w:sz w:val="24"/>
                <w:szCs w:val="24"/>
                <w:vertAlign w:val="superscript"/>
              </w:rPr>
              <w:t>1</w:t>
            </w:r>
            <w:r w:rsidRPr="00705D99">
              <w:rPr>
                <w:sz w:val="24"/>
                <w:szCs w:val="24"/>
              </w:rPr>
              <w:t>.</w:t>
            </w:r>
            <w:r w:rsidRPr="00705D99">
              <w:rPr>
                <w:sz w:val="24"/>
                <w:szCs w:val="24"/>
                <w:vertAlign w:val="superscript"/>
              </w:rPr>
              <w:t xml:space="preserve"> </w:t>
            </w:r>
            <w:r w:rsidRPr="00705D99">
              <w:rPr>
                <w:sz w:val="24"/>
                <w:szCs w:val="24"/>
              </w:rPr>
              <w:t>Impactul asupra mediului concurenţial şi domeniului ajutoarelor de stat</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jc w:val="both"/>
              <w:rPr>
                <w:sz w:val="24"/>
                <w:szCs w:val="24"/>
              </w:rPr>
            </w:pPr>
            <w:r w:rsidRPr="00705D99">
              <w:rPr>
                <w:sz w:val="24"/>
                <w:szCs w:val="24"/>
              </w:rPr>
              <w:t>În conformitate cu art. 346 alin. (1) lit. b) din TFUE, orice stat membru poate lua măsurile pe care le consideră necesare pentru protecţia intereselor esenţiale ale siguranţei sale şi care se referă la producţia sau comerţul cu armament, muniţie şi materiale de război; aceste măsuri nu trebuie să modifice condiţiile de concurenţă pe piaţa internă în ce priveşte produsele ce nu sunt destinate unor scopuri specific militare.</w:t>
            </w:r>
          </w:p>
          <w:p w:rsidR="0054091C" w:rsidRPr="00705D99" w:rsidRDefault="0054091C" w:rsidP="00095AC2">
            <w:pPr>
              <w:jc w:val="both"/>
              <w:rPr>
                <w:sz w:val="24"/>
                <w:szCs w:val="24"/>
              </w:rPr>
            </w:pPr>
            <w:r w:rsidRPr="00705D99">
              <w:rPr>
                <w:sz w:val="24"/>
                <w:szCs w:val="24"/>
              </w:rPr>
              <w:t>Această măsură este necesară şi proporţională pentru atingerea obiectivelor de apărare şi satisfacerii interesului esenţial de securitate, astfel cum este prevăzut în articolul invocat anterior, întrucât permite continuarea activităţilor de producţie/</w:t>
            </w:r>
            <w:proofErr w:type="spellStart"/>
            <w:r w:rsidRPr="00705D99">
              <w:rPr>
                <w:sz w:val="24"/>
                <w:szCs w:val="24"/>
              </w:rPr>
              <w:t>mentenanţă</w:t>
            </w:r>
            <w:proofErr w:type="spellEnd"/>
            <w:r w:rsidRPr="00705D99">
              <w:rPr>
                <w:sz w:val="24"/>
                <w:szCs w:val="24"/>
              </w:rPr>
              <w:t xml:space="preserve"> esenţiale în domeniul militar şi nu depăşeşte ceea ce este strict necesar acestui scop.</w:t>
            </w: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2. Impactul asupra mediului de afaceri</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Nu este cazul</w:t>
            </w: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2</w:t>
            </w:r>
            <w:r w:rsidRPr="00705D99">
              <w:rPr>
                <w:bCs/>
                <w:sz w:val="24"/>
                <w:szCs w:val="24"/>
                <w:vertAlign w:val="superscript"/>
              </w:rPr>
              <w:t>1</w:t>
            </w:r>
            <w:r w:rsidRPr="00705D99">
              <w:rPr>
                <w:bCs/>
                <w:sz w:val="24"/>
                <w:szCs w:val="24"/>
              </w:rPr>
              <w:t>. Impactul asupra sarcinilor administrative</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Nu este cazul</w:t>
            </w: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2</w:t>
            </w:r>
            <w:r w:rsidRPr="00705D99">
              <w:rPr>
                <w:bCs/>
                <w:sz w:val="24"/>
                <w:szCs w:val="24"/>
                <w:vertAlign w:val="superscript"/>
              </w:rPr>
              <w:t>2</w:t>
            </w:r>
            <w:r w:rsidRPr="00705D99">
              <w:rPr>
                <w:bCs/>
                <w:sz w:val="24"/>
                <w:szCs w:val="24"/>
              </w:rPr>
              <w:t>. Impactul asupra întreprinderilor mici şi mijlocii</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Nu este cazul</w:t>
            </w: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3. Impactul social</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jc w:val="both"/>
              <w:rPr>
                <w:sz w:val="24"/>
                <w:szCs w:val="24"/>
              </w:rPr>
            </w:pPr>
            <w:r w:rsidRPr="00705D99">
              <w:rPr>
                <w:sz w:val="24"/>
                <w:szCs w:val="24"/>
              </w:rPr>
              <w:t>Nu este cazul</w:t>
            </w: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4. Impactul asupra mediului</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Nu este cazul</w:t>
            </w: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5. Alte informaţii</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spacing w:after="40"/>
              <w:rPr>
                <w:sz w:val="24"/>
                <w:szCs w:val="24"/>
              </w:rPr>
            </w:pPr>
            <w:r w:rsidRPr="00705D99">
              <w:rPr>
                <w:sz w:val="24"/>
                <w:szCs w:val="24"/>
              </w:rPr>
              <w:t>Nu au fost identificate.</w:t>
            </w:r>
          </w:p>
        </w:tc>
      </w:tr>
      <w:tr w:rsidR="0054091C" w:rsidRPr="00705D99" w:rsidTr="00095AC2">
        <w:tc>
          <w:tcPr>
            <w:tcW w:w="10260" w:type="dxa"/>
            <w:gridSpan w:val="9"/>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autoSpaceDE w:val="0"/>
              <w:rPr>
                <w:b/>
                <w:bCs/>
                <w:sz w:val="24"/>
                <w:szCs w:val="24"/>
              </w:rPr>
            </w:pPr>
          </w:p>
          <w:p w:rsidR="0054091C" w:rsidRPr="00705D99" w:rsidRDefault="0054091C" w:rsidP="00095AC2">
            <w:pPr>
              <w:autoSpaceDE w:val="0"/>
              <w:rPr>
                <w:b/>
                <w:bCs/>
                <w:sz w:val="24"/>
                <w:szCs w:val="24"/>
              </w:rPr>
            </w:pPr>
            <w:r w:rsidRPr="00705D99">
              <w:rPr>
                <w:b/>
                <w:bCs/>
                <w:sz w:val="24"/>
                <w:szCs w:val="24"/>
              </w:rPr>
              <w:t xml:space="preserve">Secţiunea a 4-a </w:t>
            </w:r>
          </w:p>
          <w:p w:rsidR="0054091C" w:rsidRDefault="0054091C" w:rsidP="00095AC2">
            <w:pPr>
              <w:autoSpaceDE w:val="0"/>
              <w:rPr>
                <w:sz w:val="24"/>
                <w:szCs w:val="24"/>
              </w:rPr>
            </w:pPr>
            <w:r w:rsidRPr="00705D99">
              <w:rPr>
                <w:b/>
                <w:bCs/>
                <w:sz w:val="24"/>
                <w:szCs w:val="24"/>
              </w:rPr>
              <w:t>Impactul financiar asupra bugetului general consolidat, atât pe termen scurt, pentru anul curent, cât şi pe termen lung (pe 5 ani)</w:t>
            </w:r>
            <w:r w:rsidRPr="00705D99">
              <w:rPr>
                <w:sz w:val="24"/>
                <w:szCs w:val="24"/>
              </w:rPr>
              <w:t xml:space="preserve">  </w:t>
            </w:r>
          </w:p>
          <w:p w:rsidR="0054091C" w:rsidRPr="00705D99" w:rsidRDefault="0054091C" w:rsidP="00095AC2">
            <w:pPr>
              <w:autoSpaceDE w:val="0"/>
              <w:rPr>
                <w:sz w:val="24"/>
                <w:szCs w:val="24"/>
              </w:rPr>
            </w:pPr>
            <w:r w:rsidRPr="00705D99">
              <w:rPr>
                <w:sz w:val="24"/>
                <w:szCs w:val="24"/>
              </w:rPr>
              <w:t xml:space="preserve">                                                               - mii lei -                                                       </w:t>
            </w:r>
          </w:p>
        </w:tc>
      </w:tr>
      <w:tr w:rsidR="0054091C" w:rsidRPr="00705D99" w:rsidTr="00095AC2">
        <w:trPr>
          <w:trHeight w:val="330"/>
        </w:trPr>
        <w:tc>
          <w:tcPr>
            <w:tcW w:w="4340" w:type="dxa"/>
            <w:gridSpan w:val="3"/>
            <w:vMerge w:val="restart"/>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jc w:val="center"/>
              <w:rPr>
                <w:sz w:val="24"/>
                <w:szCs w:val="24"/>
              </w:rPr>
            </w:pPr>
            <w:r w:rsidRPr="00705D99">
              <w:rPr>
                <w:sz w:val="24"/>
                <w:szCs w:val="24"/>
              </w:rPr>
              <w:t>Indicatori</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center"/>
              <w:rPr>
                <w:sz w:val="24"/>
                <w:szCs w:val="24"/>
              </w:rPr>
            </w:pPr>
            <w:r w:rsidRPr="00705D99">
              <w:rPr>
                <w:sz w:val="24"/>
                <w:szCs w:val="24"/>
              </w:rPr>
              <w:t>Anul</w:t>
            </w:r>
          </w:p>
          <w:p w:rsidR="0054091C" w:rsidRPr="00705D99" w:rsidRDefault="0054091C" w:rsidP="00095AC2">
            <w:pPr>
              <w:autoSpaceDE w:val="0"/>
              <w:jc w:val="center"/>
              <w:rPr>
                <w:sz w:val="24"/>
                <w:szCs w:val="24"/>
              </w:rPr>
            </w:pPr>
            <w:r w:rsidRPr="00705D99">
              <w:rPr>
                <w:sz w:val="24"/>
                <w:szCs w:val="24"/>
              </w:rPr>
              <w:t>curent</w:t>
            </w:r>
          </w:p>
        </w:tc>
        <w:tc>
          <w:tcPr>
            <w:tcW w:w="3896" w:type="dxa"/>
            <w:gridSpan w:val="4"/>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jc w:val="center"/>
              <w:rPr>
                <w:sz w:val="24"/>
                <w:szCs w:val="24"/>
              </w:rPr>
            </w:pPr>
            <w:r w:rsidRPr="00705D99">
              <w:rPr>
                <w:sz w:val="24"/>
                <w:szCs w:val="24"/>
              </w:rPr>
              <w:t>Următorii 4 ani</w:t>
            </w:r>
          </w:p>
          <w:p w:rsidR="0054091C" w:rsidRPr="00705D99" w:rsidRDefault="0054091C" w:rsidP="00095AC2">
            <w:pPr>
              <w:autoSpaceDE w:val="0"/>
              <w:jc w:val="center"/>
              <w:rPr>
                <w:sz w:val="24"/>
                <w:szCs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jc w:val="center"/>
              <w:rPr>
                <w:sz w:val="24"/>
                <w:szCs w:val="24"/>
              </w:rPr>
            </w:pPr>
            <w:r w:rsidRPr="00705D99">
              <w:rPr>
                <w:sz w:val="24"/>
                <w:szCs w:val="24"/>
              </w:rPr>
              <w:t>Media</w:t>
            </w:r>
          </w:p>
          <w:p w:rsidR="0054091C" w:rsidRPr="00705D99" w:rsidRDefault="0054091C" w:rsidP="00095AC2">
            <w:pPr>
              <w:autoSpaceDE w:val="0"/>
              <w:jc w:val="center"/>
              <w:rPr>
                <w:sz w:val="24"/>
                <w:szCs w:val="24"/>
              </w:rPr>
            </w:pPr>
            <w:r w:rsidRPr="00705D99">
              <w:rPr>
                <w:sz w:val="24"/>
                <w:szCs w:val="24"/>
              </w:rPr>
              <w:t>pe 5 ani</w:t>
            </w:r>
          </w:p>
        </w:tc>
      </w:tr>
      <w:tr w:rsidR="0054091C" w:rsidRPr="00705D99" w:rsidTr="00095AC2">
        <w:trPr>
          <w:trHeight w:val="75"/>
        </w:trPr>
        <w:tc>
          <w:tcPr>
            <w:tcW w:w="4340" w:type="dxa"/>
            <w:gridSpan w:val="3"/>
            <w:vMerge/>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jc w:val="center"/>
              <w:rPr>
                <w:b/>
                <w:bCs/>
                <w:sz w:val="24"/>
                <w:szCs w:val="24"/>
              </w:rPr>
            </w:pP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center"/>
              <w:rPr>
                <w:sz w:val="24"/>
                <w:szCs w:val="24"/>
              </w:rPr>
            </w:pPr>
            <w:r w:rsidRPr="00705D99">
              <w:rPr>
                <w:sz w:val="24"/>
                <w:szCs w:val="24"/>
              </w:rPr>
              <w:t>2017</w:t>
            </w: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center"/>
              <w:rPr>
                <w:sz w:val="24"/>
                <w:szCs w:val="24"/>
              </w:rPr>
            </w:pPr>
            <w:r w:rsidRPr="00705D99">
              <w:rPr>
                <w:sz w:val="24"/>
                <w:szCs w:val="24"/>
              </w:rPr>
              <w:t>2018</w:t>
            </w: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center"/>
              <w:rPr>
                <w:sz w:val="24"/>
                <w:szCs w:val="24"/>
              </w:rPr>
            </w:pPr>
            <w:r w:rsidRPr="00705D99">
              <w:rPr>
                <w:sz w:val="24"/>
                <w:szCs w:val="24"/>
              </w:rPr>
              <w:t>2019</w:t>
            </w: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center"/>
              <w:rPr>
                <w:sz w:val="24"/>
                <w:szCs w:val="24"/>
              </w:rPr>
            </w:pPr>
            <w:r w:rsidRPr="00705D99">
              <w:rPr>
                <w:sz w:val="24"/>
                <w:szCs w:val="24"/>
              </w:rPr>
              <w:t>2020</w:t>
            </w: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center"/>
              <w:rPr>
                <w:sz w:val="24"/>
                <w:szCs w:val="24"/>
              </w:rPr>
            </w:pPr>
            <w:r w:rsidRPr="00705D99">
              <w:rPr>
                <w:sz w:val="24"/>
                <w:szCs w:val="24"/>
              </w:rPr>
              <w:t>2021</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jc w:val="center"/>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 xml:space="preserve">1. Modificări ale veniturilor bugetare, </w:t>
            </w:r>
            <w:r w:rsidRPr="00705D99">
              <w:rPr>
                <w:bCs/>
                <w:sz w:val="24"/>
                <w:szCs w:val="24"/>
              </w:rPr>
              <w:lastRenderedPageBreak/>
              <w:t>plus/minus, din care:</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lastRenderedPageBreak/>
              <w:t>a) buget de stat, din acesta:</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 impozit pe profit</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(ii) impozit pe venit</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b) bugete locale:</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 impozit pe profit</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c) </w:t>
            </w:r>
            <w:r w:rsidRPr="00705D99">
              <w:rPr>
                <w:spacing w:val="-6"/>
                <w:sz w:val="24"/>
                <w:szCs w:val="24"/>
              </w:rPr>
              <w:t>bugetul asigurărilor sociale de stat:</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rPr>
          <w:trHeight w:val="116"/>
        </w:trPr>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 contribuţii de asigurări</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2. Modificări ale cheltuielilor bugetare plus/minus, din care:</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a) buget de stat, din acesta :</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 cheltuieli de personal</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rPr>
          <w:trHeight w:val="200"/>
        </w:trPr>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(ii) active nefinanciare</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b) bugete locale :</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 cheltuieli de personal</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(ii) bunuri şi servicii</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c) </w:t>
            </w:r>
            <w:r w:rsidRPr="00705D99">
              <w:rPr>
                <w:spacing w:val="-6"/>
                <w:sz w:val="24"/>
                <w:szCs w:val="24"/>
              </w:rPr>
              <w:t>bugetul asigurărilor sociale de stat:</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 cheltuieli de personal</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 xml:space="preserve">    (ii) bunuri şi servicii</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3. Impact financiar, plus/minus, din care:</w:t>
            </w:r>
          </w:p>
        </w:tc>
        <w:tc>
          <w:tcPr>
            <w:tcW w:w="112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a) buget de stat</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b) bugete locale</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4. Propuneri pentru acoperirea creşterii cheltuielilor bugetare</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5. Propuneri pentru a compensa reducerea veniturilor bugetare</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bCs/>
                <w:sz w:val="24"/>
                <w:szCs w:val="24"/>
              </w:rPr>
            </w:pPr>
            <w:r w:rsidRPr="00705D99">
              <w:rPr>
                <w:bCs/>
                <w:sz w:val="24"/>
                <w:szCs w:val="24"/>
              </w:rPr>
              <w:t>6. Calcule detaliate privind</w:t>
            </w:r>
          </w:p>
          <w:p w:rsidR="0054091C" w:rsidRPr="00705D99" w:rsidRDefault="0054091C" w:rsidP="00095AC2">
            <w:pPr>
              <w:autoSpaceDE w:val="0"/>
              <w:rPr>
                <w:bCs/>
                <w:sz w:val="24"/>
                <w:szCs w:val="24"/>
              </w:rPr>
            </w:pPr>
            <w:r w:rsidRPr="00705D99">
              <w:rPr>
                <w:bCs/>
                <w:sz w:val="24"/>
                <w:szCs w:val="24"/>
              </w:rPr>
              <w:t>fundamentarea modificărilor</w:t>
            </w:r>
          </w:p>
          <w:p w:rsidR="0054091C" w:rsidRPr="00705D99" w:rsidRDefault="0054091C" w:rsidP="00095AC2">
            <w:pPr>
              <w:autoSpaceDE w:val="0"/>
              <w:rPr>
                <w:sz w:val="24"/>
                <w:szCs w:val="24"/>
              </w:rPr>
            </w:pPr>
            <w:r w:rsidRPr="00705D99">
              <w:rPr>
                <w:bCs/>
                <w:sz w:val="24"/>
                <w:szCs w:val="24"/>
              </w:rPr>
              <w:t>veniturilor şi/sau cheltuielilor bugetare</w:t>
            </w:r>
          </w:p>
        </w:tc>
        <w:tc>
          <w:tcPr>
            <w:tcW w:w="112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3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90"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72"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1004" w:type="dxa"/>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sz w:val="24"/>
                <w:szCs w:val="24"/>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tc>
      </w:tr>
      <w:tr w:rsidR="0054091C" w:rsidRPr="00705D99" w:rsidTr="00095AC2">
        <w:tc>
          <w:tcPr>
            <w:tcW w:w="4340" w:type="dxa"/>
            <w:gridSpan w:val="3"/>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7. Alte informaţii</w:t>
            </w:r>
          </w:p>
        </w:tc>
        <w:tc>
          <w:tcPr>
            <w:tcW w:w="5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Default="0054091C" w:rsidP="00095AC2">
            <w:pPr>
              <w:spacing w:after="40"/>
              <w:jc w:val="both"/>
              <w:rPr>
                <w:sz w:val="24"/>
                <w:szCs w:val="24"/>
              </w:rPr>
            </w:pPr>
          </w:p>
          <w:p w:rsidR="0054091C" w:rsidRDefault="0054091C" w:rsidP="00095AC2">
            <w:pPr>
              <w:spacing w:after="40"/>
              <w:jc w:val="both"/>
              <w:rPr>
                <w:sz w:val="24"/>
                <w:szCs w:val="24"/>
              </w:rPr>
            </w:pPr>
            <w:r w:rsidRPr="00705D99">
              <w:rPr>
                <w:sz w:val="24"/>
                <w:szCs w:val="24"/>
              </w:rPr>
              <w:t>Valoarea totală a proiectului de investiţii de cca. 895 milioane euro fără TVA va fi plătită eşalonat în perioada 2017-2025.</w:t>
            </w:r>
          </w:p>
          <w:p w:rsidR="0054091C" w:rsidRPr="00705D99" w:rsidRDefault="0054091C" w:rsidP="00095AC2">
            <w:pPr>
              <w:spacing w:after="40"/>
              <w:jc w:val="both"/>
              <w:rPr>
                <w:sz w:val="24"/>
                <w:szCs w:val="24"/>
              </w:rPr>
            </w:pPr>
          </w:p>
        </w:tc>
      </w:tr>
      <w:tr w:rsidR="0054091C" w:rsidRPr="00705D99" w:rsidTr="00095AC2">
        <w:trPr>
          <w:trHeight w:val="387"/>
        </w:trPr>
        <w:tc>
          <w:tcPr>
            <w:tcW w:w="10260" w:type="dxa"/>
            <w:gridSpan w:val="9"/>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autoSpaceDE w:val="0"/>
              <w:rPr>
                <w:b/>
                <w:bCs/>
                <w:sz w:val="24"/>
                <w:szCs w:val="24"/>
              </w:rPr>
            </w:pPr>
          </w:p>
          <w:p w:rsidR="0054091C" w:rsidRPr="00705D99" w:rsidRDefault="0054091C" w:rsidP="00095AC2">
            <w:pPr>
              <w:autoSpaceDE w:val="0"/>
              <w:rPr>
                <w:b/>
                <w:bCs/>
                <w:sz w:val="24"/>
                <w:szCs w:val="24"/>
              </w:rPr>
            </w:pPr>
            <w:r w:rsidRPr="00705D99">
              <w:rPr>
                <w:b/>
                <w:bCs/>
                <w:sz w:val="24"/>
                <w:szCs w:val="24"/>
              </w:rPr>
              <w:t xml:space="preserve">Secţiunea a 5-a </w:t>
            </w:r>
          </w:p>
          <w:p w:rsidR="0054091C" w:rsidRDefault="0054091C" w:rsidP="00095AC2">
            <w:pPr>
              <w:autoSpaceDE w:val="0"/>
              <w:rPr>
                <w:b/>
                <w:bCs/>
                <w:sz w:val="24"/>
                <w:szCs w:val="24"/>
              </w:rPr>
            </w:pPr>
            <w:r w:rsidRPr="00705D99">
              <w:rPr>
                <w:b/>
                <w:bCs/>
                <w:sz w:val="24"/>
                <w:szCs w:val="24"/>
              </w:rPr>
              <w:t>Efectele proiectului de act normativ asupra legislaţiei în vigoare</w:t>
            </w:r>
          </w:p>
          <w:p w:rsidR="0054091C" w:rsidRPr="00705D99" w:rsidRDefault="0054091C" w:rsidP="00095AC2">
            <w:pPr>
              <w:autoSpaceDE w:val="0"/>
              <w:rPr>
                <w:sz w:val="24"/>
                <w:szCs w:val="24"/>
              </w:rPr>
            </w:pP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tabs>
                <w:tab w:val="left" w:pos="360"/>
              </w:tabs>
              <w:jc w:val="both"/>
              <w:rPr>
                <w:sz w:val="24"/>
                <w:szCs w:val="24"/>
              </w:rPr>
            </w:pPr>
            <w:r w:rsidRPr="00705D99">
              <w:rPr>
                <w:sz w:val="24"/>
                <w:szCs w:val="24"/>
              </w:rPr>
              <w:t>1. Măsuri normative necesare pentru aplicarea prevederilor proiectului de act normativ:</w:t>
            </w:r>
          </w:p>
          <w:p w:rsidR="0054091C" w:rsidRPr="00705D99" w:rsidRDefault="0054091C" w:rsidP="00095AC2">
            <w:pPr>
              <w:jc w:val="both"/>
              <w:rPr>
                <w:sz w:val="24"/>
                <w:szCs w:val="24"/>
              </w:rPr>
            </w:pPr>
            <w:r w:rsidRPr="00705D99">
              <w:rPr>
                <w:sz w:val="24"/>
                <w:szCs w:val="24"/>
              </w:rPr>
              <w:t>a) acte normative în vigoare ce vor fi modificate sau abrogate, ca urmare a intrării în vigoare a proiectului de act normativ;</w:t>
            </w:r>
          </w:p>
          <w:p w:rsidR="0054091C" w:rsidRPr="00705D99" w:rsidRDefault="0054091C" w:rsidP="00095AC2">
            <w:pPr>
              <w:jc w:val="both"/>
              <w:rPr>
                <w:sz w:val="24"/>
                <w:szCs w:val="24"/>
              </w:rPr>
            </w:pPr>
            <w:r w:rsidRPr="00705D99">
              <w:rPr>
                <w:sz w:val="24"/>
                <w:szCs w:val="24"/>
              </w:rPr>
              <w:t>b) acte normative ce urmează a fi elaborate în vederea implementării noilor dispoziţii.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rPr>
                <w:sz w:val="24"/>
                <w:szCs w:val="24"/>
              </w:rPr>
            </w:pPr>
            <w:r w:rsidRPr="00705D99">
              <w:rPr>
                <w:sz w:val="24"/>
                <w:szCs w:val="24"/>
              </w:rPr>
              <w:t>Nu este cazul</w:t>
            </w: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tabs>
                <w:tab w:val="left" w:pos="360"/>
              </w:tabs>
              <w:jc w:val="both"/>
              <w:rPr>
                <w:sz w:val="24"/>
                <w:szCs w:val="24"/>
              </w:rPr>
            </w:pPr>
            <w:r w:rsidRPr="00705D99">
              <w:rPr>
                <w:sz w:val="24"/>
                <w:szCs w:val="24"/>
              </w:rPr>
              <w:t>1</w:t>
            </w:r>
            <w:r w:rsidRPr="00705D99">
              <w:rPr>
                <w:sz w:val="24"/>
                <w:szCs w:val="24"/>
                <w:vertAlign w:val="superscript"/>
              </w:rPr>
              <w:t>1</w:t>
            </w:r>
            <w:r w:rsidRPr="00705D99">
              <w:rPr>
                <w:sz w:val="24"/>
                <w:szCs w:val="24"/>
              </w:rPr>
              <w:t>. Compatibilitatea proiectului de act normativ cu legislaţia în domeniul achiziţiilor publice.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Default="0054091C" w:rsidP="00095AC2">
            <w:pPr>
              <w:jc w:val="both"/>
              <w:rPr>
                <w:sz w:val="24"/>
                <w:szCs w:val="24"/>
              </w:rPr>
            </w:pPr>
          </w:p>
          <w:p w:rsidR="0054091C" w:rsidRDefault="0054091C" w:rsidP="00095AC2">
            <w:pPr>
              <w:jc w:val="both"/>
              <w:rPr>
                <w:sz w:val="24"/>
                <w:szCs w:val="24"/>
              </w:rPr>
            </w:pPr>
            <w:r w:rsidRPr="00705D99">
              <w:rPr>
                <w:sz w:val="24"/>
                <w:szCs w:val="24"/>
              </w:rPr>
              <w:t>Proiectul de act normativ este compatibil cu legislaţia comunitară în domeniul achiziţiilor publice, fiind elaborat în temeiul art. 20 alin. (3) din  Ordonanţa de urgenţă a Guvernului nr. 114/2011, care transpune Directiva 2009/81/CE a Parlamentului European şi a Consiliului.</w:t>
            </w:r>
          </w:p>
          <w:p w:rsidR="0054091C" w:rsidRPr="00705D99" w:rsidRDefault="0054091C" w:rsidP="00095AC2">
            <w:pPr>
              <w:jc w:val="both"/>
              <w:rPr>
                <w:sz w:val="24"/>
                <w:szCs w:val="24"/>
              </w:rPr>
            </w:pP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jc w:val="both"/>
              <w:rPr>
                <w:sz w:val="24"/>
                <w:szCs w:val="24"/>
              </w:rPr>
            </w:pPr>
            <w:r w:rsidRPr="00705D99">
              <w:rPr>
                <w:sz w:val="24"/>
                <w:szCs w:val="24"/>
              </w:rPr>
              <w:lastRenderedPageBreak/>
              <w:t>2. Conformitatea proiectului de act normativ cu legislaţia comunitară în cazul proiectelor ce transpun prevederi comunitare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jc w:val="both"/>
              <w:rPr>
                <w:sz w:val="24"/>
                <w:szCs w:val="24"/>
              </w:rPr>
            </w:pPr>
            <w:r w:rsidRPr="00705D99">
              <w:rPr>
                <w:sz w:val="24"/>
                <w:szCs w:val="24"/>
              </w:rPr>
              <w:t>Nu este cazul</w:t>
            </w: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jc w:val="both"/>
              <w:rPr>
                <w:sz w:val="24"/>
                <w:szCs w:val="24"/>
              </w:rPr>
            </w:pPr>
            <w:r w:rsidRPr="00705D99">
              <w:rPr>
                <w:sz w:val="24"/>
                <w:szCs w:val="24"/>
              </w:rPr>
              <w:t>3. Măsuri normative necesare aplicării directe a actelor normative comunitare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rPr>
                <w:sz w:val="24"/>
                <w:szCs w:val="24"/>
              </w:rPr>
            </w:pPr>
            <w:r w:rsidRPr="00705D99">
              <w:rPr>
                <w:sz w:val="24"/>
                <w:szCs w:val="24"/>
              </w:rPr>
              <w:t>Nu este cazul</w:t>
            </w:r>
          </w:p>
        </w:tc>
      </w:tr>
      <w:tr w:rsidR="0054091C" w:rsidRPr="00705D99" w:rsidTr="00095AC2">
        <w:trPr>
          <w:trHeight w:val="63"/>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jc w:val="both"/>
              <w:rPr>
                <w:sz w:val="24"/>
                <w:szCs w:val="24"/>
              </w:rPr>
            </w:pPr>
            <w:r w:rsidRPr="00705D99">
              <w:rPr>
                <w:sz w:val="24"/>
                <w:szCs w:val="24"/>
              </w:rPr>
              <w:t>4. Hotărâri ale Curţii de Justiţie a Uniunii Europene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rPr>
                <w:sz w:val="24"/>
                <w:szCs w:val="24"/>
              </w:rPr>
            </w:pPr>
            <w:r w:rsidRPr="00705D99">
              <w:rPr>
                <w:sz w:val="24"/>
                <w:szCs w:val="24"/>
              </w:rPr>
              <w:t>Nu este cazul</w:t>
            </w:r>
          </w:p>
        </w:tc>
      </w:tr>
      <w:tr w:rsidR="0054091C" w:rsidRPr="00705D99" w:rsidTr="00095AC2">
        <w:trPr>
          <w:trHeight w:val="511"/>
        </w:trPr>
        <w:tc>
          <w:tcPr>
            <w:tcW w:w="5460" w:type="dxa"/>
            <w:gridSpan w:val="4"/>
            <w:tcBorders>
              <w:top w:val="single" w:sz="4" w:space="0" w:color="000000"/>
              <w:left w:val="single" w:sz="4" w:space="0" w:color="000000"/>
              <w:bottom w:val="single" w:sz="4" w:space="0" w:color="000000"/>
            </w:tcBorders>
            <w:shd w:val="clear" w:color="auto" w:fill="auto"/>
          </w:tcPr>
          <w:p w:rsidR="0054091C" w:rsidRDefault="0054091C" w:rsidP="00095AC2">
            <w:pPr>
              <w:jc w:val="both"/>
              <w:rPr>
                <w:sz w:val="24"/>
                <w:szCs w:val="24"/>
              </w:rPr>
            </w:pPr>
            <w:r w:rsidRPr="00705D99">
              <w:rPr>
                <w:sz w:val="24"/>
                <w:szCs w:val="24"/>
              </w:rPr>
              <w:t>5. Alte acte normative şi/sau documente internaţionale din care decurg angajamente</w:t>
            </w:r>
          </w:p>
          <w:p w:rsidR="0054091C" w:rsidRPr="00705D99" w:rsidRDefault="0054091C" w:rsidP="00095AC2">
            <w:pPr>
              <w:jc w:val="both"/>
              <w:rPr>
                <w:sz w:val="24"/>
                <w:szCs w:val="24"/>
              </w:rPr>
            </w:pP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rPr>
                <w:sz w:val="24"/>
                <w:szCs w:val="24"/>
              </w:rPr>
            </w:pPr>
            <w:r w:rsidRPr="00705D99">
              <w:rPr>
                <w:sz w:val="24"/>
                <w:szCs w:val="24"/>
              </w:rPr>
              <w:t>Nu este cazul</w:t>
            </w:r>
          </w:p>
        </w:tc>
      </w:tr>
      <w:tr w:rsidR="0054091C" w:rsidRPr="00705D99" w:rsidTr="00095AC2">
        <w:trPr>
          <w:trHeight w:val="303"/>
        </w:trPr>
        <w:tc>
          <w:tcPr>
            <w:tcW w:w="5460" w:type="dxa"/>
            <w:gridSpan w:val="4"/>
            <w:tcBorders>
              <w:top w:val="single" w:sz="4" w:space="0" w:color="000000"/>
              <w:left w:val="single" w:sz="4" w:space="0" w:color="000000"/>
              <w:bottom w:val="single" w:sz="4" w:space="0" w:color="000000"/>
            </w:tcBorders>
            <w:shd w:val="clear" w:color="auto" w:fill="auto"/>
            <w:vAlign w:val="center"/>
          </w:tcPr>
          <w:p w:rsidR="0054091C" w:rsidRPr="00705D99" w:rsidRDefault="0054091C" w:rsidP="00095AC2">
            <w:pPr>
              <w:rPr>
                <w:sz w:val="24"/>
                <w:szCs w:val="24"/>
              </w:rPr>
            </w:pPr>
            <w:r w:rsidRPr="00705D99">
              <w:rPr>
                <w:sz w:val="24"/>
                <w:szCs w:val="24"/>
              </w:rPr>
              <w:t>6. Alte informaţii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spacing w:after="40"/>
              <w:rPr>
                <w:sz w:val="24"/>
                <w:szCs w:val="24"/>
              </w:rPr>
            </w:pPr>
            <w:r w:rsidRPr="00705D99">
              <w:rPr>
                <w:sz w:val="24"/>
                <w:szCs w:val="24"/>
              </w:rPr>
              <w:t>Nu au fost identificate.</w:t>
            </w:r>
          </w:p>
          <w:p w:rsidR="0054091C" w:rsidRPr="00705D99" w:rsidRDefault="0054091C" w:rsidP="00095AC2">
            <w:pPr>
              <w:spacing w:after="40"/>
              <w:rPr>
                <w:sz w:val="24"/>
                <w:szCs w:val="24"/>
              </w:rPr>
            </w:pPr>
          </w:p>
        </w:tc>
      </w:tr>
      <w:tr w:rsidR="0054091C" w:rsidRPr="00705D99" w:rsidTr="00095AC2">
        <w:tc>
          <w:tcPr>
            <w:tcW w:w="10260" w:type="dxa"/>
            <w:gridSpan w:val="9"/>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autoSpaceDE w:val="0"/>
              <w:rPr>
                <w:b/>
                <w:bCs/>
                <w:sz w:val="24"/>
                <w:szCs w:val="24"/>
              </w:rPr>
            </w:pPr>
          </w:p>
          <w:p w:rsidR="0054091C" w:rsidRPr="00705D99" w:rsidRDefault="0054091C" w:rsidP="00095AC2">
            <w:pPr>
              <w:autoSpaceDE w:val="0"/>
              <w:rPr>
                <w:b/>
                <w:bCs/>
                <w:sz w:val="24"/>
                <w:szCs w:val="24"/>
              </w:rPr>
            </w:pPr>
            <w:r w:rsidRPr="00705D99">
              <w:rPr>
                <w:b/>
                <w:bCs/>
                <w:sz w:val="24"/>
                <w:szCs w:val="24"/>
              </w:rPr>
              <w:t xml:space="preserve">Secţiunea a 6-a </w:t>
            </w:r>
          </w:p>
          <w:p w:rsidR="0054091C" w:rsidRDefault="0054091C" w:rsidP="00095AC2">
            <w:pPr>
              <w:autoSpaceDE w:val="0"/>
              <w:rPr>
                <w:b/>
                <w:bCs/>
                <w:sz w:val="24"/>
                <w:szCs w:val="24"/>
              </w:rPr>
            </w:pPr>
            <w:r w:rsidRPr="00705D99">
              <w:rPr>
                <w:b/>
                <w:bCs/>
                <w:sz w:val="24"/>
                <w:szCs w:val="24"/>
              </w:rPr>
              <w:t>Consultările efectuate în vederea elaborării proiectului de act normativ</w:t>
            </w:r>
            <w:r w:rsidRPr="00705D99">
              <w:rPr>
                <w:b/>
                <w:bCs/>
                <w:sz w:val="24"/>
                <w:szCs w:val="24"/>
              </w:rPr>
              <w:tab/>
            </w:r>
          </w:p>
          <w:p w:rsidR="0054091C" w:rsidRPr="00705D99" w:rsidRDefault="0054091C" w:rsidP="00095AC2">
            <w:pPr>
              <w:autoSpaceDE w:val="0"/>
              <w:rPr>
                <w:sz w:val="24"/>
                <w:szCs w:val="24"/>
              </w:rPr>
            </w:pP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both"/>
              <w:rPr>
                <w:sz w:val="24"/>
                <w:szCs w:val="24"/>
              </w:rPr>
            </w:pPr>
            <w:r w:rsidRPr="00705D99">
              <w:rPr>
                <w:bCs/>
                <w:sz w:val="24"/>
                <w:szCs w:val="24"/>
              </w:rPr>
              <w:t>1. Informaţii privind procesul de consultare cu organizaţii neguvernamentale, institute de cercetare şi alte organisme implicate</w:t>
            </w:r>
          </w:p>
        </w:tc>
        <w:tc>
          <w:tcPr>
            <w:tcW w:w="4800"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54091C" w:rsidRDefault="0054091C" w:rsidP="00095AC2">
            <w:pPr>
              <w:autoSpaceDE w:val="0"/>
              <w:jc w:val="both"/>
              <w:rPr>
                <w:sz w:val="24"/>
                <w:szCs w:val="24"/>
              </w:rPr>
            </w:pPr>
            <w:r w:rsidRPr="00705D99">
              <w:rPr>
                <w:sz w:val="24"/>
                <w:szCs w:val="24"/>
              </w:rPr>
              <w:t>La elaborarea proiectului de act normativ au fost avute în vedere solicitările şi recomandările reprezentanţilor instituţiilor din sistemul de apărare la şedinţele Comitetului Interministerial pentru Evaluarea Situaţiei Industriei de Securitate.</w:t>
            </w:r>
          </w:p>
          <w:p w:rsidR="0054091C" w:rsidRPr="00705D99" w:rsidRDefault="0054091C" w:rsidP="00095AC2">
            <w:pPr>
              <w:autoSpaceDE w:val="0"/>
              <w:jc w:val="both"/>
              <w:rPr>
                <w:sz w:val="24"/>
                <w:szCs w:val="24"/>
              </w:rPr>
            </w:pP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both"/>
              <w:rPr>
                <w:sz w:val="24"/>
                <w:szCs w:val="24"/>
              </w:rPr>
            </w:pPr>
            <w:r w:rsidRPr="00705D99">
              <w:rPr>
                <w:bCs/>
                <w:sz w:val="24"/>
                <w:szCs w:val="24"/>
              </w:rPr>
              <w:t>2. Fundamentarea alegerii organizaţiilor cu care a avut loc consultarea, precum şi a modului în care activitatea acestor organizaţii este legată de obiectul proiectului de act normativ</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Nu este cazul</w:t>
            </w: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both"/>
              <w:rPr>
                <w:sz w:val="24"/>
                <w:szCs w:val="24"/>
              </w:rPr>
            </w:pPr>
            <w:r w:rsidRPr="00705D99">
              <w:rPr>
                <w:bCs/>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snapToGrid w:val="0"/>
              <w:rPr>
                <w:sz w:val="24"/>
                <w:szCs w:val="24"/>
              </w:rPr>
            </w:pPr>
          </w:p>
          <w:p w:rsidR="0054091C" w:rsidRPr="00705D99" w:rsidRDefault="0054091C" w:rsidP="00095AC2">
            <w:pPr>
              <w:autoSpaceDE w:val="0"/>
              <w:rPr>
                <w:sz w:val="24"/>
                <w:szCs w:val="24"/>
              </w:rPr>
            </w:pPr>
          </w:p>
          <w:p w:rsidR="0054091C" w:rsidRPr="00705D99" w:rsidRDefault="0054091C" w:rsidP="00095AC2">
            <w:pPr>
              <w:autoSpaceDE w:val="0"/>
              <w:rPr>
                <w:sz w:val="24"/>
                <w:szCs w:val="24"/>
              </w:rPr>
            </w:pPr>
            <w:r w:rsidRPr="00705D99">
              <w:rPr>
                <w:sz w:val="24"/>
                <w:szCs w:val="24"/>
              </w:rPr>
              <w:t>Nu este cazul.</w:t>
            </w:r>
          </w:p>
          <w:p w:rsidR="0054091C" w:rsidRPr="00705D99" w:rsidRDefault="0054091C" w:rsidP="00095AC2">
            <w:pPr>
              <w:autoSpaceDE w:val="0"/>
              <w:rPr>
                <w:sz w:val="24"/>
                <w:szCs w:val="24"/>
              </w:rPr>
            </w:pPr>
          </w:p>
          <w:p w:rsidR="0054091C" w:rsidRPr="00705D99" w:rsidRDefault="0054091C" w:rsidP="00095AC2">
            <w:pPr>
              <w:autoSpaceDE w:val="0"/>
              <w:rPr>
                <w:sz w:val="24"/>
                <w:szCs w:val="24"/>
              </w:rPr>
            </w:pP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both"/>
              <w:rPr>
                <w:sz w:val="24"/>
                <w:szCs w:val="24"/>
              </w:rPr>
            </w:pPr>
            <w:r w:rsidRPr="00705D99">
              <w:rPr>
                <w:bCs/>
                <w:sz w:val="24"/>
                <w:szCs w:val="24"/>
              </w:rPr>
              <w:t>4. Consultările desfăşurate în cadrul consiliilor interministeriale, în conformitate cu prevederile Hotărârii Guvernului nr. 750/2005 privind constituirea consiliilor interministeriale permanente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Nu este cazul.</w:t>
            </w:r>
          </w:p>
          <w:p w:rsidR="0054091C" w:rsidRPr="00705D99" w:rsidRDefault="0054091C" w:rsidP="00095AC2">
            <w:pPr>
              <w:autoSpaceDE w:val="0"/>
              <w:rPr>
                <w:sz w:val="24"/>
                <w:szCs w:val="24"/>
              </w:rPr>
            </w:pPr>
          </w:p>
        </w:tc>
      </w:tr>
      <w:tr w:rsidR="0054091C" w:rsidRPr="00705D99" w:rsidTr="00095AC2">
        <w:trPr>
          <w:trHeight w:val="300"/>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5. Informaţii privind avizarea de către: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snapToGrid w:val="0"/>
              <w:rPr>
                <w:sz w:val="24"/>
                <w:szCs w:val="24"/>
              </w:rPr>
            </w:pPr>
          </w:p>
        </w:tc>
      </w:tr>
      <w:tr w:rsidR="0054091C" w:rsidRPr="00705D99" w:rsidTr="00095AC2">
        <w:trPr>
          <w:trHeight w:val="300"/>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a) Consiliul Legislativ</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Se va solicita avizul.</w:t>
            </w:r>
          </w:p>
        </w:tc>
      </w:tr>
      <w:tr w:rsidR="0054091C" w:rsidRPr="00705D99" w:rsidTr="00095AC2">
        <w:trPr>
          <w:trHeight w:val="300"/>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b) Consiliul Suprem de Apărare a Ţării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jc w:val="both"/>
              <w:rPr>
                <w:sz w:val="24"/>
                <w:szCs w:val="24"/>
              </w:rPr>
            </w:pPr>
            <w:r w:rsidRPr="00705D99">
              <w:rPr>
                <w:sz w:val="24"/>
                <w:szCs w:val="24"/>
              </w:rPr>
              <w:t>Se va solicita avizul</w:t>
            </w:r>
            <w:r>
              <w:rPr>
                <w:sz w:val="24"/>
                <w:szCs w:val="24"/>
              </w:rPr>
              <w:t>.</w:t>
            </w:r>
            <w:r w:rsidRPr="00705D99">
              <w:rPr>
                <w:sz w:val="24"/>
                <w:szCs w:val="24"/>
              </w:rPr>
              <w:t xml:space="preserve"> </w:t>
            </w:r>
          </w:p>
        </w:tc>
      </w:tr>
      <w:tr w:rsidR="0054091C" w:rsidRPr="00705D99" w:rsidTr="00095AC2">
        <w:trPr>
          <w:trHeight w:val="300"/>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c) Consiliul Economic şi Social</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Nu este cazul</w:t>
            </w:r>
            <w:r>
              <w:rPr>
                <w:sz w:val="24"/>
                <w:szCs w:val="24"/>
              </w:rPr>
              <w:t>.</w:t>
            </w:r>
          </w:p>
        </w:tc>
      </w:tr>
      <w:tr w:rsidR="0054091C" w:rsidRPr="00705D99" w:rsidTr="00095AC2">
        <w:trPr>
          <w:trHeight w:val="300"/>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sz w:val="24"/>
                <w:szCs w:val="24"/>
              </w:rPr>
              <w:t>d) Consiliul Concurenţei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Se va solicita avizul</w:t>
            </w:r>
          </w:p>
        </w:tc>
      </w:tr>
      <w:tr w:rsidR="0054091C" w:rsidRPr="00705D99" w:rsidTr="00095AC2">
        <w:trPr>
          <w:trHeight w:val="300"/>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snapToGrid w:val="0"/>
              <w:rPr>
                <w:bCs/>
                <w:sz w:val="24"/>
                <w:szCs w:val="24"/>
              </w:rPr>
            </w:pPr>
            <w:r w:rsidRPr="00705D99">
              <w:rPr>
                <w:sz w:val="24"/>
                <w:szCs w:val="24"/>
              </w:rPr>
              <w:t>e) Curtea de Conturi.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Nu este cazul</w:t>
            </w: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t>6. Alte informaţii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t>Nu este cazul</w:t>
            </w:r>
          </w:p>
        </w:tc>
      </w:tr>
      <w:tr w:rsidR="0054091C" w:rsidRPr="00705D99" w:rsidTr="00095AC2">
        <w:tc>
          <w:tcPr>
            <w:tcW w:w="10260" w:type="dxa"/>
            <w:gridSpan w:val="9"/>
            <w:tcBorders>
              <w:top w:val="single" w:sz="4" w:space="0" w:color="000000"/>
              <w:left w:val="single" w:sz="4" w:space="0" w:color="000000"/>
              <w:bottom w:val="single" w:sz="4" w:space="0" w:color="000000"/>
              <w:right w:val="single" w:sz="4" w:space="0" w:color="000000"/>
            </w:tcBorders>
            <w:shd w:val="clear" w:color="auto" w:fill="auto"/>
          </w:tcPr>
          <w:p w:rsidR="0054091C" w:rsidRDefault="0054091C" w:rsidP="00095AC2">
            <w:pPr>
              <w:tabs>
                <w:tab w:val="left" w:pos="2676"/>
              </w:tabs>
              <w:autoSpaceDE w:val="0"/>
              <w:rPr>
                <w:b/>
                <w:bCs/>
                <w:sz w:val="24"/>
                <w:szCs w:val="24"/>
              </w:rPr>
            </w:pPr>
          </w:p>
          <w:p w:rsidR="0054091C" w:rsidRPr="00705D99" w:rsidRDefault="0054091C" w:rsidP="00095AC2">
            <w:pPr>
              <w:tabs>
                <w:tab w:val="left" w:pos="2676"/>
              </w:tabs>
              <w:autoSpaceDE w:val="0"/>
              <w:rPr>
                <w:b/>
                <w:bCs/>
                <w:sz w:val="24"/>
                <w:szCs w:val="24"/>
              </w:rPr>
            </w:pPr>
            <w:r w:rsidRPr="00705D99">
              <w:rPr>
                <w:b/>
                <w:bCs/>
                <w:sz w:val="24"/>
                <w:szCs w:val="24"/>
              </w:rPr>
              <w:t xml:space="preserve">Secţiunea a 7-a </w:t>
            </w:r>
          </w:p>
          <w:p w:rsidR="0054091C" w:rsidRDefault="0054091C" w:rsidP="00095AC2">
            <w:pPr>
              <w:tabs>
                <w:tab w:val="left" w:pos="2676"/>
              </w:tabs>
              <w:autoSpaceDE w:val="0"/>
              <w:rPr>
                <w:b/>
                <w:bCs/>
                <w:sz w:val="24"/>
                <w:szCs w:val="24"/>
              </w:rPr>
            </w:pPr>
            <w:r w:rsidRPr="00705D99">
              <w:rPr>
                <w:b/>
                <w:bCs/>
                <w:sz w:val="24"/>
                <w:szCs w:val="24"/>
              </w:rPr>
              <w:t>Activităţi de informare publică privind elaborarea şi implementarea proiectului de act normativ</w:t>
            </w:r>
          </w:p>
          <w:p w:rsidR="0054091C" w:rsidRPr="00705D99" w:rsidRDefault="0054091C" w:rsidP="00095AC2">
            <w:pPr>
              <w:tabs>
                <w:tab w:val="left" w:pos="2676"/>
              </w:tabs>
              <w:autoSpaceDE w:val="0"/>
              <w:rPr>
                <w:sz w:val="24"/>
                <w:szCs w:val="24"/>
              </w:rPr>
            </w:pP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iCs/>
                <w:sz w:val="24"/>
                <w:szCs w:val="24"/>
              </w:rPr>
            </w:pPr>
            <w:r w:rsidRPr="00705D99">
              <w:rPr>
                <w:bCs/>
                <w:sz w:val="24"/>
                <w:szCs w:val="24"/>
              </w:rPr>
              <w:t>1. Informarea societăţii civile cu privire la necesitatea elaborării proiectului de act normativ</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jc w:val="both"/>
              <w:rPr>
                <w:sz w:val="24"/>
                <w:szCs w:val="24"/>
              </w:rPr>
            </w:pPr>
            <w:r w:rsidRPr="00705D99">
              <w:rPr>
                <w:iCs/>
                <w:sz w:val="24"/>
                <w:szCs w:val="24"/>
              </w:rPr>
              <w:t xml:space="preserve">Proiectul de act normativ se supune dezbaterii publice, prin afişare pe pagina de Internet a Ministerului Apărării Naţionale </w:t>
            </w:r>
          </w:p>
        </w:tc>
      </w:tr>
      <w:tr w:rsidR="0054091C" w:rsidRPr="00705D99" w:rsidTr="00095AC2">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both"/>
              <w:rPr>
                <w:sz w:val="24"/>
                <w:szCs w:val="24"/>
              </w:rPr>
            </w:pPr>
            <w:r w:rsidRPr="00705D99">
              <w:rPr>
                <w:bCs/>
                <w:sz w:val="24"/>
                <w:szCs w:val="24"/>
              </w:rPr>
              <w:t xml:space="preserve">2. Informarea societăţii civile cu privire la eventualul impact asupra mediului în urma implementării proiectului de act normativ, precum şi efectele asupra </w:t>
            </w:r>
            <w:r w:rsidRPr="00705D99">
              <w:rPr>
                <w:bCs/>
                <w:sz w:val="24"/>
                <w:szCs w:val="24"/>
              </w:rPr>
              <w:lastRenderedPageBreak/>
              <w:t xml:space="preserve">sănătăţii şi securităţii cetăţenilor sau diversităţii biologice </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91C" w:rsidRPr="00705D99" w:rsidRDefault="0054091C" w:rsidP="00095AC2">
            <w:pPr>
              <w:autoSpaceDE w:val="0"/>
              <w:rPr>
                <w:sz w:val="24"/>
                <w:szCs w:val="24"/>
              </w:rPr>
            </w:pPr>
            <w:r w:rsidRPr="00705D99">
              <w:rPr>
                <w:sz w:val="24"/>
                <w:szCs w:val="24"/>
              </w:rPr>
              <w:lastRenderedPageBreak/>
              <w:t>Proiectul de act normativ nu se referă la acest subiect.</w:t>
            </w:r>
          </w:p>
        </w:tc>
      </w:tr>
      <w:tr w:rsidR="0054091C" w:rsidRPr="00705D99" w:rsidTr="00095AC2">
        <w:trPr>
          <w:trHeight w:val="371"/>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rPr>
                <w:sz w:val="24"/>
                <w:szCs w:val="24"/>
              </w:rPr>
            </w:pPr>
            <w:r w:rsidRPr="00705D99">
              <w:rPr>
                <w:bCs/>
                <w:sz w:val="24"/>
                <w:szCs w:val="24"/>
              </w:rPr>
              <w:lastRenderedPageBreak/>
              <w:t>3. Alte informaţii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jc w:val="both"/>
              <w:rPr>
                <w:sz w:val="24"/>
                <w:szCs w:val="24"/>
              </w:rPr>
            </w:pPr>
            <w:r w:rsidRPr="00705D99">
              <w:rPr>
                <w:sz w:val="24"/>
                <w:szCs w:val="24"/>
              </w:rPr>
              <w:t>Au fost respectate dispoziţiile Legii nr. 52/2003 privind transparenţa decizională în administraţia publică, republicată.</w:t>
            </w:r>
          </w:p>
        </w:tc>
      </w:tr>
      <w:tr w:rsidR="0054091C" w:rsidRPr="00705D99" w:rsidTr="00095AC2">
        <w:trPr>
          <w:trHeight w:val="371"/>
        </w:trPr>
        <w:tc>
          <w:tcPr>
            <w:tcW w:w="5460" w:type="dxa"/>
            <w:gridSpan w:val="4"/>
            <w:tcBorders>
              <w:top w:val="single" w:sz="4" w:space="0" w:color="000000"/>
              <w:left w:val="single" w:sz="4" w:space="0" w:color="000000"/>
              <w:bottom w:val="single" w:sz="4" w:space="0" w:color="000000"/>
            </w:tcBorders>
            <w:shd w:val="clear" w:color="auto" w:fill="auto"/>
          </w:tcPr>
          <w:p w:rsidR="0054091C" w:rsidRDefault="0054091C" w:rsidP="00095AC2">
            <w:pPr>
              <w:autoSpaceDE w:val="0"/>
              <w:rPr>
                <w:b/>
                <w:bCs/>
                <w:sz w:val="24"/>
                <w:szCs w:val="24"/>
              </w:rPr>
            </w:pPr>
          </w:p>
          <w:p w:rsidR="0054091C" w:rsidRPr="00705D99" w:rsidRDefault="0054091C" w:rsidP="00095AC2">
            <w:pPr>
              <w:autoSpaceDE w:val="0"/>
              <w:rPr>
                <w:b/>
                <w:bCs/>
                <w:sz w:val="24"/>
                <w:szCs w:val="24"/>
              </w:rPr>
            </w:pPr>
            <w:r w:rsidRPr="00705D99">
              <w:rPr>
                <w:b/>
                <w:bCs/>
                <w:sz w:val="24"/>
                <w:szCs w:val="24"/>
              </w:rPr>
              <w:t xml:space="preserve">Secţiunea a 8-a </w:t>
            </w:r>
          </w:p>
          <w:p w:rsidR="0054091C" w:rsidRDefault="0054091C" w:rsidP="00095AC2">
            <w:pPr>
              <w:autoSpaceDE w:val="0"/>
              <w:rPr>
                <w:b/>
                <w:bCs/>
                <w:sz w:val="24"/>
                <w:szCs w:val="24"/>
              </w:rPr>
            </w:pPr>
            <w:r w:rsidRPr="00705D99">
              <w:rPr>
                <w:b/>
                <w:bCs/>
                <w:sz w:val="24"/>
                <w:szCs w:val="24"/>
              </w:rPr>
              <w:t>Măsuri de implementare</w:t>
            </w:r>
          </w:p>
          <w:p w:rsidR="0054091C" w:rsidRPr="00705D99" w:rsidRDefault="0054091C" w:rsidP="00095AC2">
            <w:pPr>
              <w:autoSpaceDE w:val="0"/>
              <w:rPr>
                <w:bCs/>
                <w:sz w:val="24"/>
                <w:szCs w:val="24"/>
              </w:rPr>
            </w:pP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jc w:val="both"/>
              <w:rPr>
                <w:sz w:val="24"/>
                <w:szCs w:val="24"/>
              </w:rPr>
            </w:pPr>
          </w:p>
        </w:tc>
      </w:tr>
      <w:tr w:rsidR="0054091C" w:rsidRPr="00705D99" w:rsidTr="00095AC2">
        <w:trPr>
          <w:trHeight w:val="371"/>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both"/>
              <w:rPr>
                <w:bCs/>
                <w:sz w:val="24"/>
                <w:szCs w:val="24"/>
              </w:rPr>
            </w:pPr>
            <w:r w:rsidRPr="00705D99">
              <w:rPr>
                <w:bCs/>
                <w:sz w:val="24"/>
                <w:szCs w:val="24"/>
              </w:rPr>
              <w:t>1. Măsurile de punere în aplicare a proiectului de act normativ de către autorităţile administraţiei publice centrale şi / sau locale – înfiinţarea unor noi organisme sau extinderea competenţelor instituţiilor existente</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jc w:val="both"/>
              <w:rPr>
                <w:sz w:val="24"/>
                <w:szCs w:val="24"/>
              </w:rPr>
            </w:pPr>
            <w:r w:rsidRPr="00705D99">
              <w:rPr>
                <w:sz w:val="24"/>
                <w:szCs w:val="24"/>
              </w:rPr>
              <w:t>Nu este cazul.</w:t>
            </w:r>
          </w:p>
        </w:tc>
      </w:tr>
      <w:tr w:rsidR="0054091C" w:rsidRPr="00705D99" w:rsidTr="00095AC2">
        <w:trPr>
          <w:trHeight w:val="371"/>
        </w:trPr>
        <w:tc>
          <w:tcPr>
            <w:tcW w:w="5460" w:type="dxa"/>
            <w:gridSpan w:val="4"/>
            <w:tcBorders>
              <w:top w:val="single" w:sz="4" w:space="0" w:color="000000"/>
              <w:left w:val="single" w:sz="4" w:space="0" w:color="000000"/>
              <w:bottom w:val="single" w:sz="4" w:space="0" w:color="000000"/>
            </w:tcBorders>
            <w:shd w:val="clear" w:color="auto" w:fill="auto"/>
          </w:tcPr>
          <w:p w:rsidR="0054091C" w:rsidRPr="00705D99" w:rsidRDefault="0054091C" w:rsidP="00095AC2">
            <w:pPr>
              <w:autoSpaceDE w:val="0"/>
              <w:jc w:val="both"/>
              <w:rPr>
                <w:bCs/>
                <w:sz w:val="24"/>
                <w:szCs w:val="24"/>
              </w:rPr>
            </w:pPr>
            <w:r w:rsidRPr="00705D99">
              <w:rPr>
                <w:bCs/>
                <w:sz w:val="24"/>
                <w:szCs w:val="24"/>
              </w:rPr>
              <w:t>2. Alte informaţii</w:t>
            </w:r>
          </w:p>
        </w:tc>
        <w:tc>
          <w:tcPr>
            <w:tcW w:w="4800" w:type="dxa"/>
            <w:gridSpan w:val="5"/>
            <w:tcBorders>
              <w:top w:val="single" w:sz="4" w:space="0" w:color="000000"/>
              <w:left w:val="single" w:sz="4" w:space="0" w:color="000000"/>
              <w:bottom w:val="single" w:sz="4" w:space="0" w:color="000000"/>
              <w:right w:val="single" w:sz="4" w:space="0" w:color="000000"/>
            </w:tcBorders>
            <w:shd w:val="clear" w:color="auto" w:fill="auto"/>
          </w:tcPr>
          <w:p w:rsidR="0054091C" w:rsidRPr="00705D99" w:rsidRDefault="0054091C" w:rsidP="00095AC2">
            <w:pPr>
              <w:autoSpaceDE w:val="0"/>
              <w:jc w:val="both"/>
              <w:rPr>
                <w:sz w:val="24"/>
                <w:szCs w:val="24"/>
              </w:rPr>
            </w:pPr>
            <w:r w:rsidRPr="00705D99">
              <w:rPr>
                <w:sz w:val="24"/>
                <w:szCs w:val="24"/>
              </w:rPr>
              <w:t>Nu au fost identificate.</w:t>
            </w:r>
          </w:p>
        </w:tc>
      </w:tr>
    </w:tbl>
    <w:p w:rsidR="0054091C" w:rsidRPr="00705D99" w:rsidRDefault="0054091C" w:rsidP="0054091C">
      <w:pPr>
        <w:autoSpaceDE w:val="0"/>
        <w:ind w:firstLine="720"/>
        <w:jc w:val="both"/>
        <w:rPr>
          <w:sz w:val="24"/>
          <w:szCs w:val="24"/>
        </w:rPr>
      </w:pPr>
    </w:p>
    <w:p w:rsidR="0054091C" w:rsidRDefault="0054091C" w:rsidP="0054091C">
      <w:pPr>
        <w:autoSpaceDE w:val="0"/>
        <w:ind w:firstLine="720"/>
        <w:jc w:val="both"/>
        <w:rPr>
          <w:sz w:val="24"/>
          <w:szCs w:val="24"/>
        </w:rPr>
      </w:pPr>
      <w:r w:rsidRPr="00705D99">
        <w:rPr>
          <w:sz w:val="24"/>
          <w:szCs w:val="24"/>
        </w:rPr>
        <w:t xml:space="preserve">În sensul celor prezentate a fost elaborat proiectul de </w:t>
      </w:r>
      <w:r w:rsidRPr="009F038E">
        <w:rPr>
          <w:i/>
          <w:sz w:val="24"/>
          <w:szCs w:val="24"/>
        </w:rPr>
        <w:t xml:space="preserve">Lege privind achiziţia de către Ministerul Apărării Naţionale a produselor şi serviciilor cuprinse în etapa 1 a programului esenţial de înzestrare </w:t>
      </w:r>
      <w:r w:rsidRPr="009F038E">
        <w:rPr>
          <w:i/>
          <w:sz w:val="24"/>
        </w:rPr>
        <w:t>„</w:t>
      </w:r>
      <w:r w:rsidRPr="009F038E">
        <w:rPr>
          <w:i/>
          <w:sz w:val="24"/>
          <w:szCs w:val="24"/>
        </w:rPr>
        <w:t>Transportor blindat pentru trupe 8x8”</w:t>
      </w:r>
      <w:r w:rsidRPr="000A3E68">
        <w:rPr>
          <w:sz w:val="24"/>
          <w:szCs w:val="24"/>
        </w:rPr>
        <w:t>.</w:t>
      </w:r>
    </w:p>
    <w:p w:rsidR="0054091C" w:rsidRPr="000A3E68" w:rsidRDefault="0054091C" w:rsidP="0054091C">
      <w:pPr>
        <w:autoSpaceDE w:val="0"/>
        <w:ind w:firstLine="720"/>
        <w:jc w:val="both"/>
        <w:rPr>
          <w:sz w:val="24"/>
          <w:szCs w:val="24"/>
        </w:rPr>
      </w:pPr>
    </w:p>
    <w:tbl>
      <w:tblPr>
        <w:tblW w:w="13943" w:type="dxa"/>
        <w:tblInd w:w="108" w:type="dxa"/>
        <w:tblLayout w:type="fixed"/>
        <w:tblLook w:val="0000"/>
      </w:tblPr>
      <w:tblGrid>
        <w:gridCol w:w="8190"/>
        <w:gridCol w:w="5753"/>
      </w:tblGrid>
      <w:tr w:rsidR="0054091C" w:rsidRPr="00705D99" w:rsidTr="00095AC2">
        <w:trPr>
          <w:trHeight w:val="1650"/>
        </w:trPr>
        <w:tc>
          <w:tcPr>
            <w:tcW w:w="8190" w:type="dxa"/>
            <w:shd w:val="clear" w:color="auto" w:fill="auto"/>
          </w:tcPr>
          <w:p w:rsidR="0054091C" w:rsidRDefault="0054091C" w:rsidP="00095AC2">
            <w:pPr>
              <w:ind w:right="-1008"/>
              <w:rPr>
                <w:b/>
                <w:sz w:val="24"/>
                <w:szCs w:val="24"/>
              </w:rPr>
            </w:pPr>
          </w:p>
          <w:p w:rsidR="0054091C" w:rsidRDefault="0054091C" w:rsidP="00095AC2">
            <w:pPr>
              <w:ind w:right="-1008"/>
              <w:rPr>
                <w:b/>
                <w:sz w:val="24"/>
                <w:szCs w:val="24"/>
              </w:rPr>
            </w:pPr>
            <w:r>
              <w:rPr>
                <w:b/>
                <w:sz w:val="24"/>
                <w:szCs w:val="24"/>
              </w:rPr>
              <w:t xml:space="preserve">                                               </w:t>
            </w:r>
            <w:r w:rsidRPr="00705D99">
              <w:rPr>
                <w:b/>
                <w:sz w:val="24"/>
                <w:szCs w:val="24"/>
              </w:rPr>
              <w:t>MINISTRUL APĂRĂRII NAŢIONALE</w:t>
            </w:r>
          </w:p>
          <w:p w:rsidR="0054091C" w:rsidRPr="00705D99" w:rsidRDefault="0054091C" w:rsidP="00095AC2">
            <w:pPr>
              <w:ind w:right="-1008"/>
              <w:rPr>
                <w:b/>
                <w:sz w:val="24"/>
                <w:szCs w:val="24"/>
              </w:rPr>
            </w:pPr>
          </w:p>
          <w:p w:rsidR="0054091C" w:rsidRPr="00705D99" w:rsidRDefault="0054091C" w:rsidP="00095AC2">
            <w:pPr>
              <w:ind w:firstLine="3042"/>
              <w:jc w:val="center"/>
              <w:rPr>
                <w:b/>
                <w:sz w:val="24"/>
                <w:szCs w:val="24"/>
              </w:rPr>
            </w:pPr>
          </w:p>
          <w:p w:rsidR="0054091C" w:rsidRPr="00705D99" w:rsidRDefault="0054091C" w:rsidP="00095AC2">
            <w:pPr>
              <w:ind w:firstLine="3042"/>
              <w:rPr>
                <w:b/>
                <w:sz w:val="24"/>
                <w:szCs w:val="24"/>
              </w:rPr>
            </w:pPr>
            <w:r>
              <w:rPr>
                <w:b/>
                <w:sz w:val="24"/>
                <w:szCs w:val="24"/>
              </w:rPr>
              <w:t xml:space="preserve">         </w:t>
            </w:r>
            <w:r w:rsidRPr="00705D99">
              <w:rPr>
                <w:b/>
                <w:sz w:val="24"/>
                <w:szCs w:val="24"/>
              </w:rPr>
              <w:t>MIHAI-VIOREL FIFOR</w:t>
            </w:r>
          </w:p>
        </w:tc>
        <w:tc>
          <w:tcPr>
            <w:tcW w:w="5753" w:type="dxa"/>
            <w:shd w:val="clear" w:color="auto" w:fill="auto"/>
          </w:tcPr>
          <w:p w:rsidR="0054091C" w:rsidRPr="00705D99" w:rsidRDefault="0054091C" w:rsidP="00095AC2">
            <w:pPr>
              <w:jc w:val="center"/>
              <w:rPr>
                <w:sz w:val="24"/>
                <w:szCs w:val="24"/>
              </w:rPr>
            </w:pPr>
          </w:p>
        </w:tc>
      </w:tr>
    </w:tbl>
    <w:p w:rsidR="0054091C" w:rsidRPr="0054091C" w:rsidRDefault="0054091C" w:rsidP="0054091C">
      <w:pPr>
        <w:pStyle w:val="Titlu7"/>
        <w:spacing w:before="0" w:after="0"/>
        <w:jc w:val="center"/>
      </w:pPr>
    </w:p>
    <w:p w:rsidR="0054091C" w:rsidRPr="00705D99" w:rsidRDefault="0054091C" w:rsidP="0054091C">
      <w:pPr>
        <w:pStyle w:val="Titlu7"/>
        <w:spacing w:before="0" w:after="0"/>
        <w:jc w:val="center"/>
      </w:pPr>
      <w:r w:rsidRPr="009F038E">
        <w:rPr>
          <w:b/>
          <w:noProof/>
          <w:lang w:val="ro-RO"/>
        </w:rPr>
        <w:pict>
          <v:shapetype id="_x0000_t202" coordsize="21600,21600" o:spt="202" path="m,l,21600r21600,l21600,xe">
            <v:stroke joinstyle="miter"/>
            <v:path gradientshapeok="t" o:connecttype="rect"/>
          </v:shapetype>
          <v:shape id="_x0000_s1026" type="#_x0000_t202" style="position:absolute;left:0;text-align:left;margin-left:-26.15pt;margin-top:98.9pt;width:252.7pt;height:87.55pt;z-index:251660288;mso-width-relative:margin;mso-height-relative:margin" stroked="f">
            <v:textbox style="mso-next-textbox:#_x0000_s1026">
              <w:txbxContent>
                <w:p w:rsidR="0054091C" w:rsidRDefault="0054091C" w:rsidP="0054091C">
                  <w:pPr>
                    <w:jc w:val="center"/>
                    <w:rPr>
                      <w:b/>
                      <w:sz w:val="24"/>
                      <w:szCs w:val="24"/>
                    </w:rPr>
                  </w:pPr>
                  <w:r w:rsidRPr="00705D99">
                    <w:rPr>
                      <w:b/>
                      <w:sz w:val="24"/>
                      <w:szCs w:val="24"/>
                    </w:rPr>
                    <w:t>MINISTRUL AFACERILOR EXTERNE</w:t>
                  </w:r>
                </w:p>
                <w:p w:rsidR="0054091C" w:rsidRDefault="0054091C" w:rsidP="0054091C">
                  <w:pPr>
                    <w:jc w:val="center"/>
                    <w:rPr>
                      <w:b/>
                      <w:sz w:val="24"/>
                      <w:szCs w:val="24"/>
                    </w:rPr>
                  </w:pPr>
                </w:p>
                <w:p w:rsidR="0054091C" w:rsidRDefault="0054091C" w:rsidP="0054091C">
                  <w:pPr>
                    <w:jc w:val="center"/>
                    <w:rPr>
                      <w:b/>
                      <w:sz w:val="24"/>
                      <w:szCs w:val="24"/>
                    </w:rPr>
                  </w:pPr>
                </w:p>
                <w:p w:rsidR="0054091C" w:rsidRDefault="0054091C" w:rsidP="0054091C">
                  <w:pPr>
                    <w:jc w:val="center"/>
                    <w:rPr>
                      <w:b/>
                      <w:sz w:val="24"/>
                      <w:szCs w:val="24"/>
                    </w:rPr>
                  </w:pPr>
                </w:p>
                <w:p w:rsidR="0054091C" w:rsidRDefault="0054091C" w:rsidP="0054091C">
                  <w:pPr>
                    <w:jc w:val="center"/>
                  </w:pPr>
                  <w:r w:rsidRPr="00705D99">
                    <w:rPr>
                      <w:b/>
                      <w:sz w:val="24"/>
                      <w:szCs w:val="24"/>
                    </w:rPr>
                    <w:t>TEODOR-VIOREL MELEŞCANU</w:t>
                  </w:r>
                </w:p>
              </w:txbxContent>
            </v:textbox>
          </v:shape>
        </w:pict>
      </w:r>
      <w:r w:rsidRPr="00705D99">
        <w:rPr>
          <w:b/>
          <w:i/>
          <w:u w:val="single"/>
        </w:rPr>
        <w:t>AVIZĂM FAVORABIL</w:t>
      </w:r>
      <w:r w:rsidRPr="00705D99">
        <w:rPr>
          <w:b/>
          <w:i/>
        </w:rPr>
        <w:t>:</w:t>
      </w:r>
    </w:p>
    <w:p w:rsidR="0054091C" w:rsidRPr="00705D99" w:rsidRDefault="0054091C" w:rsidP="0054091C">
      <w:pPr>
        <w:rPr>
          <w:sz w:val="24"/>
          <w:szCs w:val="24"/>
        </w:rPr>
      </w:pPr>
      <w:r w:rsidRPr="00700EB8">
        <w:rPr>
          <w:noProof/>
          <w:sz w:val="24"/>
          <w:szCs w:val="24"/>
        </w:rPr>
        <w:pict>
          <v:shape id="_x0000_s1028" type="#_x0000_t202" style="position:absolute;margin-left:-17.25pt;margin-top:177.05pt;width:259.6pt;height:92.3pt;z-index:251662336;mso-height-percent:200;mso-height-percent:200;mso-width-relative:margin;mso-height-relative:margin" stroked="f">
            <v:textbox style="mso-next-textbox:#_x0000_s1028;mso-fit-shape-to-text:t">
              <w:txbxContent>
                <w:p w:rsidR="0054091C" w:rsidRPr="00705D99" w:rsidRDefault="0054091C" w:rsidP="0054091C">
                  <w:pPr>
                    <w:rPr>
                      <w:b/>
                      <w:sz w:val="24"/>
                      <w:szCs w:val="24"/>
                    </w:rPr>
                  </w:pPr>
                  <w:r w:rsidRPr="00705D99">
                    <w:rPr>
                      <w:b/>
                      <w:sz w:val="24"/>
                      <w:szCs w:val="24"/>
                    </w:rPr>
                    <w:t>MINISTRUL FINANŢELOR PUBLICE</w:t>
                  </w:r>
                </w:p>
                <w:p w:rsidR="0054091C" w:rsidRPr="00705D99" w:rsidRDefault="0054091C" w:rsidP="0054091C">
                  <w:pPr>
                    <w:jc w:val="center"/>
                    <w:rPr>
                      <w:b/>
                      <w:sz w:val="24"/>
                      <w:szCs w:val="24"/>
                    </w:rPr>
                  </w:pPr>
                </w:p>
                <w:p w:rsidR="0054091C" w:rsidRDefault="0054091C" w:rsidP="0054091C">
                  <w:pPr>
                    <w:jc w:val="center"/>
                    <w:rPr>
                      <w:b/>
                      <w:sz w:val="24"/>
                      <w:szCs w:val="24"/>
                    </w:rPr>
                  </w:pPr>
                </w:p>
                <w:p w:rsidR="0054091C" w:rsidRPr="00705D99" w:rsidRDefault="0054091C" w:rsidP="0054091C">
                  <w:pPr>
                    <w:jc w:val="center"/>
                    <w:rPr>
                      <w:b/>
                      <w:sz w:val="24"/>
                      <w:szCs w:val="24"/>
                    </w:rPr>
                  </w:pPr>
                </w:p>
                <w:p w:rsidR="0054091C" w:rsidRPr="00705D99" w:rsidRDefault="0054091C" w:rsidP="0054091C">
                  <w:pPr>
                    <w:rPr>
                      <w:b/>
                      <w:sz w:val="24"/>
                      <w:szCs w:val="24"/>
                    </w:rPr>
                  </w:pPr>
                  <w:r>
                    <w:rPr>
                      <w:b/>
                      <w:sz w:val="24"/>
                      <w:szCs w:val="24"/>
                      <w:lang w:eastAsia="ro-RO"/>
                    </w:rPr>
                    <w:t xml:space="preserve">                       </w:t>
                  </w:r>
                  <w:r w:rsidRPr="00705D99">
                    <w:rPr>
                      <w:b/>
                      <w:sz w:val="24"/>
                      <w:szCs w:val="24"/>
                      <w:lang w:eastAsia="ro-RO"/>
                    </w:rPr>
                    <w:t>IONUŢ MIŞA</w:t>
                  </w:r>
                </w:p>
                <w:p w:rsidR="0054091C" w:rsidRDefault="0054091C" w:rsidP="0054091C"/>
              </w:txbxContent>
            </v:textbox>
          </v:shape>
        </w:pict>
      </w:r>
    </w:p>
    <w:tbl>
      <w:tblPr>
        <w:tblpPr w:leftFromText="180" w:rightFromText="180" w:vertAnchor="text" w:horzAnchor="margin" w:tblpY="-57"/>
        <w:tblW w:w="11889" w:type="dxa"/>
        <w:tblLayout w:type="fixed"/>
        <w:tblLook w:val="0000"/>
      </w:tblPr>
      <w:tblGrid>
        <w:gridCol w:w="7128"/>
        <w:gridCol w:w="4761"/>
      </w:tblGrid>
      <w:tr w:rsidR="0054091C" w:rsidRPr="00705D99" w:rsidTr="00095AC2">
        <w:trPr>
          <w:trHeight w:val="1466"/>
        </w:trPr>
        <w:tc>
          <w:tcPr>
            <w:tcW w:w="7128" w:type="dxa"/>
            <w:shd w:val="clear" w:color="auto" w:fill="auto"/>
          </w:tcPr>
          <w:p w:rsidR="0054091C" w:rsidRPr="00705D99" w:rsidRDefault="0054091C" w:rsidP="00095AC2">
            <w:pPr>
              <w:jc w:val="center"/>
              <w:rPr>
                <w:b/>
                <w:sz w:val="24"/>
                <w:szCs w:val="24"/>
              </w:rPr>
            </w:pPr>
            <w:r>
              <w:rPr>
                <w:b/>
                <w:sz w:val="24"/>
                <w:szCs w:val="24"/>
              </w:rPr>
              <w:t xml:space="preserve">                                                </w:t>
            </w:r>
            <w:r w:rsidRPr="00705D99">
              <w:rPr>
                <w:b/>
                <w:sz w:val="24"/>
                <w:szCs w:val="24"/>
              </w:rPr>
              <w:t>MINISTRUL ECONOMIEI</w:t>
            </w:r>
          </w:p>
          <w:p w:rsidR="0054091C" w:rsidRPr="00705D99" w:rsidRDefault="0054091C" w:rsidP="00095AC2">
            <w:pPr>
              <w:jc w:val="center"/>
              <w:rPr>
                <w:b/>
                <w:sz w:val="24"/>
                <w:szCs w:val="24"/>
              </w:rPr>
            </w:pPr>
          </w:p>
          <w:p w:rsidR="0054091C" w:rsidRDefault="0054091C" w:rsidP="00095AC2">
            <w:pPr>
              <w:jc w:val="center"/>
              <w:rPr>
                <w:b/>
                <w:sz w:val="24"/>
                <w:szCs w:val="24"/>
              </w:rPr>
            </w:pPr>
            <w:r>
              <w:rPr>
                <w:b/>
                <w:sz w:val="24"/>
                <w:szCs w:val="24"/>
              </w:rPr>
              <w:t xml:space="preserve">                                          </w:t>
            </w:r>
          </w:p>
          <w:p w:rsidR="0054091C" w:rsidRPr="00705D99" w:rsidRDefault="0054091C" w:rsidP="00095AC2">
            <w:pPr>
              <w:jc w:val="center"/>
              <w:rPr>
                <w:b/>
                <w:sz w:val="24"/>
                <w:szCs w:val="24"/>
              </w:rPr>
            </w:pPr>
            <w:r>
              <w:rPr>
                <w:b/>
                <w:sz w:val="24"/>
                <w:szCs w:val="24"/>
              </w:rPr>
              <w:t xml:space="preserve">                                             </w:t>
            </w:r>
            <w:r w:rsidRPr="00705D99">
              <w:rPr>
                <w:b/>
                <w:sz w:val="24"/>
                <w:szCs w:val="24"/>
              </w:rPr>
              <w:t xml:space="preserve">GHEORGHE </w:t>
            </w:r>
            <w:r>
              <w:rPr>
                <w:b/>
                <w:sz w:val="24"/>
                <w:szCs w:val="24"/>
              </w:rPr>
              <w:t>Ş</w:t>
            </w:r>
            <w:r w:rsidRPr="00705D99">
              <w:rPr>
                <w:b/>
                <w:sz w:val="24"/>
                <w:szCs w:val="24"/>
              </w:rPr>
              <w:t>IMON</w:t>
            </w:r>
          </w:p>
          <w:p w:rsidR="0054091C" w:rsidRPr="009F038E" w:rsidRDefault="0054091C" w:rsidP="00095AC2">
            <w:pPr>
              <w:tabs>
                <w:tab w:val="left" w:pos="1544"/>
              </w:tabs>
              <w:rPr>
                <w:sz w:val="24"/>
                <w:szCs w:val="24"/>
              </w:rPr>
            </w:pPr>
          </w:p>
        </w:tc>
        <w:tc>
          <w:tcPr>
            <w:tcW w:w="4761" w:type="dxa"/>
            <w:shd w:val="clear" w:color="auto" w:fill="auto"/>
          </w:tcPr>
          <w:p w:rsidR="0054091C" w:rsidRPr="00705D99" w:rsidRDefault="0054091C" w:rsidP="00095AC2">
            <w:pPr>
              <w:jc w:val="center"/>
              <w:rPr>
                <w:b/>
                <w:sz w:val="24"/>
                <w:szCs w:val="24"/>
              </w:rPr>
            </w:pPr>
          </w:p>
        </w:tc>
      </w:tr>
      <w:tr w:rsidR="0054091C" w:rsidRPr="00705D99" w:rsidTr="00095AC2">
        <w:trPr>
          <w:trHeight w:val="1466"/>
        </w:trPr>
        <w:tc>
          <w:tcPr>
            <w:tcW w:w="7128" w:type="dxa"/>
            <w:shd w:val="clear" w:color="auto" w:fill="auto"/>
          </w:tcPr>
          <w:p w:rsidR="0054091C" w:rsidRPr="009F038E" w:rsidRDefault="0054091C" w:rsidP="00095AC2">
            <w:pPr>
              <w:tabs>
                <w:tab w:val="left" w:pos="1544"/>
              </w:tabs>
              <w:rPr>
                <w:sz w:val="24"/>
                <w:szCs w:val="24"/>
              </w:rPr>
            </w:pPr>
            <w:r w:rsidRPr="00700EB8">
              <w:rPr>
                <w:b/>
                <w:noProof/>
              </w:rPr>
              <w:pict>
                <v:shape id="_x0000_s1027" type="#_x0000_t202" style="position:absolute;margin-left:255.75pt;margin-top:.85pt;width:264.15pt;height:76.2pt;z-index:251661312;mso-height-percent:200;mso-position-horizontal-relative:text;mso-position-vertical-relative:text;mso-height-percent:200;mso-width-relative:margin;mso-height-relative:margin" stroked="f">
                  <v:textbox style="mso-next-textbox:#_x0000_s1027;mso-fit-shape-to-text:t">
                    <w:txbxContent>
                      <w:p w:rsidR="0054091C" w:rsidRPr="00705D99" w:rsidRDefault="0054091C" w:rsidP="0054091C">
                        <w:pPr>
                          <w:snapToGrid w:val="0"/>
                          <w:ind w:left="360"/>
                          <w:jc w:val="center"/>
                          <w:rPr>
                            <w:b/>
                            <w:sz w:val="24"/>
                            <w:szCs w:val="24"/>
                          </w:rPr>
                        </w:pPr>
                        <w:r>
                          <w:rPr>
                            <w:b/>
                            <w:sz w:val="24"/>
                            <w:szCs w:val="24"/>
                          </w:rPr>
                          <w:t>MINISTRUL DELEGAT PENTRU AFACERI EUROPENE</w:t>
                        </w:r>
                      </w:p>
                      <w:p w:rsidR="0054091C" w:rsidRDefault="0054091C" w:rsidP="0054091C">
                        <w:pPr>
                          <w:jc w:val="center"/>
                          <w:rPr>
                            <w:b/>
                            <w:sz w:val="24"/>
                            <w:szCs w:val="24"/>
                          </w:rPr>
                        </w:pPr>
                      </w:p>
                      <w:p w:rsidR="0054091C" w:rsidRDefault="0054091C" w:rsidP="0054091C">
                        <w:pPr>
                          <w:jc w:val="center"/>
                          <w:rPr>
                            <w:b/>
                            <w:sz w:val="24"/>
                            <w:szCs w:val="24"/>
                          </w:rPr>
                        </w:pPr>
                      </w:p>
                      <w:p w:rsidR="0054091C" w:rsidRDefault="0054091C" w:rsidP="0054091C">
                        <w:pPr>
                          <w:jc w:val="center"/>
                        </w:pPr>
                        <w:r>
                          <w:rPr>
                            <w:b/>
                            <w:sz w:val="24"/>
                            <w:szCs w:val="24"/>
                          </w:rPr>
                          <w:t xml:space="preserve">         VICTOR NEGRESCU</w:t>
                        </w:r>
                      </w:p>
                    </w:txbxContent>
                  </v:textbox>
                </v:shape>
              </w:pict>
            </w:r>
          </w:p>
        </w:tc>
        <w:tc>
          <w:tcPr>
            <w:tcW w:w="4761" w:type="dxa"/>
            <w:shd w:val="clear" w:color="auto" w:fill="auto"/>
          </w:tcPr>
          <w:p w:rsidR="0054091C" w:rsidRPr="00705D99" w:rsidRDefault="0054091C" w:rsidP="00095AC2">
            <w:pPr>
              <w:jc w:val="center"/>
              <w:rPr>
                <w:b/>
                <w:sz w:val="24"/>
                <w:szCs w:val="24"/>
              </w:rPr>
            </w:pPr>
          </w:p>
        </w:tc>
      </w:tr>
      <w:tr w:rsidR="0054091C" w:rsidRPr="00705D99" w:rsidTr="00095AC2">
        <w:trPr>
          <w:trHeight w:val="1476"/>
        </w:trPr>
        <w:tc>
          <w:tcPr>
            <w:tcW w:w="11889" w:type="dxa"/>
            <w:gridSpan w:val="2"/>
            <w:shd w:val="clear" w:color="auto" w:fill="auto"/>
          </w:tcPr>
          <w:p w:rsidR="0054091C" w:rsidRPr="00705D99" w:rsidRDefault="0054091C" w:rsidP="00095AC2">
            <w:pPr>
              <w:autoSpaceDE w:val="0"/>
              <w:snapToGrid w:val="0"/>
              <w:rPr>
                <w:b/>
                <w:sz w:val="24"/>
                <w:szCs w:val="24"/>
              </w:rPr>
            </w:pPr>
          </w:p>
          <w:p w:rsidR="0054091C" w:rsidRPr="00705D99" w:rsidRDefault="0054091C" w:rsidP="00095AC2">
            <w:pPr>
              <w:snapToGrid w:val="0"/>
              <w:rPr>
                <w:b/>
                <w:sz w:val="24"/>
                <w:szCs w:val="24"/>
              </w:rPr>
            </w:pPr>
            <w:r>
              <w:rPr>
                <w:b/>
                <w:noProof/>
                <w:sz w:val="24"/>
                <w:szCs w:val="24"/>
                <w:lang w:val="en-US" w:eastAsia="en-US"/>
              </w:rPr>
              <w:pict>
                <v:shape id="_x0000_s1029" type="#_x0000_t202" style="position:absolute;margin-left:260.3pt;margin-top:5.7pt;width:259.6pt;height:92.3pt;z-index:251663360;mso-height-percent:200;mso-height-percent:200;mso-width-relative:margin;mso-height-relative:margin" stroked="f">
                  <v:textbox style="mso-next-textbox:#_x0000_s1029;mso-fit-shape-to-text:t">
                    <w:txbxContent>
                      <w:p w:rsidR="0054091C" w:rsidRPr="00705D99" w:rsidRDefault="0054091C" w:rsidP="0054091C">
                        <w:pPr>
                          <w:autoSpaceDE w:val="0"/>
                          <w:jc w:val="center"/>
                          <w:rPr>
                            <w:b/>
                            <w:sz w:val="24"/>
                            <w:szCs w:val="24"/>
                          </w:rPr>
                        </w:pPr>
                        <w:r>
                          <w:rPr>
                            <w:b/>
                            <w:sz w:val="24"/>
                            <w:szCs w:val="24"/>
                          </w:rPr>
                          <w:t xml:space="preserve">       </w:t>
                        </w:r>
                        <w:r w:rsidRPr="00705D99">
                          <w:rPr>
                            <w:b/>
                            <w:sz w:val="24"/>
                            <w:szCs w:val="24"/>
                          </w:rPr>
                          <w:t>MINISTRUL JUSTIŢIEI</w:t>
                        </w:r>
                      </w:p>
                      <w:p w:rsidR="0054091C" w:rsidRPr="00705D99" w:rsidRDefault="0054091C" w:rsidP="0054091C">
                        <w:pPr>
                          <w:autoSpaceDE w:val="0"/>
                          <w:jc w:val="center"/>
                          <w:rPr>
                            <w:b/>
                            <w:sz w:val="24"/>
                            <w:szCs w:val="24"/>
                          </w:rPr>
                        </w:pPr>
                      </w:p>
                      <w:p w:rsidR="0054091C" w:rsidRDefault="0054091C" w:rsidP="0054091C">
                        <w:pPr>
                          <w:autoSpaceDE w:val="0"/>
                          <w:jc w:val="center"/>
                          <w:rPr>
                            <w:b/>
                            <w:sz w:val="24"/>
                            <w:szCs w:val="24"/>
                          </w:rPr>
                        </w:pPr>
                      </w:p>
                      <w:p w:rsidR="0054091C" w:rsidRPr="00705D99" w:rsidRDefault="0054091C" w:rsidP="0054091C">
                        <w:pPr>
                          <w:autoSpaceDE w:val="0"/>
                          <w:jc w:val="center"/>
                          <w:rPr>
                            <w:b/>
                            <w:sz w:val="24"/>
                            <w:szCs w:val="24"/>
                          </w:rPr>
                        </w:pPr>
                      </w:p>
                      <w:p w:rsidR="0054091C" w:rsidRPr="00705D99" w:rsidRDefault="0054091C" w:rsidP="0054091C">
                        <w:pPr>
                          <w:jc w:val="center"/>
                          <w:rPr>
                            <w:b/>
                            <w:sz w:val="24"/>
                            <w:szCs w:val="24"/>
                          </w:rPr>
                        </w:pPr>
                        <w:r>
                          <w:rPr>
                            <w:b/>
                            <w:sz w:val="24"/>
                            <w:szCs w:val="24"/>
                          </w:rPr>
                          <w:t xml:space="preserve">       </w:t>
                        </w:r>
                        <w:r w:rsidRPr="00705D99">
                          <w:rPr>
                            <w:b/>
                            <w:sz w:val="24"/>
                            <w:szCs w:val="24"/>
                          </w:rPr>
                          <w:t>TUDOREL TOADER</w:t>
                        </w:r>
                      </w:p>
                      <w:p w:rsidR="0054091C" w:rsidRPr="00700EB8" w:rsidRDefault="0054091C" w:rsidP="0054091C"/>
                    </w:txbxContent>
                  </v:textbox>
                </v:shape>
              </w:pict>
            </w:r>
            <w:r>
              <w:rPr>
                <w:b/>
                <w:sz w:val="24"/>
                <w:szCs w:val="24"/>
              </w:rPr>
              <w:t xml:space="preserve">          </w:t>
            </w:r>
          </w:p>
          <w:p w:rsidR="0054091C" w:rsidRDefault="0054091C" w:rsidP="00095AC2">
            <w:pPr>
              <w:rPr>
                <w:b/>
                <w:sz w:val="24"/>
                <w:szCs w:val="24"/>
              </w:rPr>
            </w:pPr>
          </w:p>
          <w:p w:rsidR="0054091C" w:rsidRDefault="0054091C" w:rsidP="00095AC2">
            <w:pPr>
              <w:snapToGrid w:val="0"/>
              <w:jc w:val="center"/>
              <w:rPr>
                <w:b/>
                <w:sz w:val="24"/>
                <w:szCs w:val="24"/>
              </w:rPr>
            </w:pPr>
          </w:p>
          <w:p w:rsidR="0054091C" w:rsidRDefault="0054091C" w:rsidP="00095AC2">
            <w:pPr>
              <w:snapToGrid w:val="0"/>
              <w:jc w:val="center"/>
              <w:rPr>
                <w:b/>
                <w:sz w:val="24"/>
                <w:szCs w:val="24"/>
              </w:rPr>
            </w:pPr>
          </w:p>
          <w:p w:rsidR="0054091C" w:rsidRDefault="0054091C" w:rsidP="00095AC2">
            <w:pPr>
              <w:snapToGrid w:val="0"/>
              <w:jc w:val="center"/>
              <w:rPr>
                <w:b/>
                <w:sz w:val="24"/>
                <w:szCs w:val="24"/>
              </w:rPr>
            </w:pPr>
          </w:p>
          <w:p w:rsidR="0054091C" w:rsidRDefault="0054091C" w:rsidP="00095AC2">
            <w:pPr>
              <w:snapToGrid w:val="0"/>
              <w:jc w:val="center"/>
              <w:rPr>
                <w:b/>
                <w:sz w:val="24"/>
                <w:szCs w:val="24"/>
              </w:rPr>
            </w:pPr>
          </w:p>
          <w:p w:rsidR="0054091C" w:rsidRDefault="0054091C" w:rsidP="00095AC2">
            <w:pPr>
              <w:snapToGrid w:val="0"/>
              <w:jc w:val="center"/>
              <w:rPr>
                <w:b/>
                <w:sz w:val="24"/>
                <w:szCs w:val="24"/>
              </w:rPr>
            </w:pPr>
          </w:p>
          <w:p w:rsidR="0054091C" w:rsidRDefault="0054091C" w:rsidP="00095AC2">
            <w:pPr>
              <w:snapToGrid w:val="0"/>
              <w:jc w:val="center"/>
              <w:rPr>
                <w:b/>
                <w:sz w:val="24"/>
                <w:szCs w:val="24"/>
              </w:rPr>
            </w:pPr>
          </w:p>
          <w:p w:rsidR="0054091C" w:rsidRDefault="0054091C" w:rsidP="00095AC2">
            <w:pPr>
              <w:snapToGrid w:val="0"/>
              <w:jc w:val="center"/>
              <w:rPr>
                <w:b/>
                <w:sz w:val="24"/>
                <w:szCs w:val="24"/>
              </w:rPr>
            </w:pPr>
          </w:p>
          <w:p w:rsidR="0054091C" w:rsidRPr="00705D99" w:rsidRDefault="0054091C" w:rsidP="00095AC2">
            <w:pPr>
              <w:snapToGrid w:val="0"/>
              <w:rPr>
                <w:b/>
                <w:sz w:val="24"/>
                <w:szCs w:val="24"/>
              </w:rPr>
            </w:pPr>
            <w:r>
              <w:rPr>
                <w:b/>
                <w:sz w:val="24"/>
                <w:szCs w:val="24"/>
              </w:rPr>
              <w:t xml:space="preserve">                                         </w:t>
            </w:r>
            <w:r w:rsidRPr="00705D99">
              <w:rPr>
                <w:b/>
                <w:sz w:val="24"/>
                <w:szCs w:val="24"/>
              </w:rPr>
              <w:t>PREŞEDINTELE AGENŢIEI NAŢIONALE</w:t>
            </w:r>
          </w:p>
          <w:p w:rsidR="0054091C" w:rsidRPr="00705D99" w:rsidRDefault="0054091C" w:rsidP="00095AC2">
            <w:pPr>
              <w:tabs>
                <w:tab w:val="left" w:pos="2790"/>
              </w:tabs>
              <w:snapToGrid w:val="0"/>
              <w:rPr>
                <w:b/>
                <w:sz w:val="24"/>
                <w:szCs w:val="24"/>
              </w:rPr>
            </w:pPr>
            <w:r>
              <w:rPr>
                <w:b/>
                <w:sz w:val="24"/>
                <w:szCs w:val="24"/>
              </w:rPr>
              <w:t xml:space="preserve">                                                 </w:t>
            </w:r>
            <w:r w:rsidRPr="00705D99">
              <w:rPr>
                <w:b/>
                <w:sz w:val="24"/>
                <w:szCs w:val="24"/>
              </w:rPr>
              <w:t>PENTRU ACHIZIŢII PUBLICE</w:t>
            </w:r>
          </w:p>
          <w:p w:rsidR="0054091C" w:rsidRPr="00122EF5" w:rsidRDefault="0054091C" w:rsidP="00095AC2">
            <w:pPr>
              <w:jc w:val="center"/>
              <w:rPr>
                <w:sz w:val="24"/>
                <w:szCs w:val="24"/>
              </w:rPr>
            </w:pPr>
          </w:p>
        </w:tc>
      </w:tr>
    </w:tbl>
    <w:p w:rsidR="0054091C" w:rsidRPr="009F038E" w:rsidRDefault="0054091C" w:rsidP="0054091C">
      <w:pPr>
        <w:ind w:right="101"/>
        <w:rPr>
          <w:sz w:val="24"/>
          <w:szCs w:val="24"/>
        </w:rPr>
      </w:pPr>
      <w:r>
        <w:rPr>
          <w:b/>
          <w:sz w:val="24"/>
          <w:szCs w:val="24"/>
        </w:rPr>
        <w:t xml:space="preserve">                                                        </w:t>
      </w:r>
      <w:r w:rsidRPr="00705D99">
        <w:rPr>
          <w:b/>
          <w:sz w:val="24"/>
          <w:szCs w:val="24"/>
        </w:rPr>
        <w:t>BOGDAN PUŞCAŞ</w:t>
      </w:r>
    </w:p>
    <w:p w:rsidR="003377E6" w:rsidRDefault="00FC44A9"/>
    <w:sectPr w:rsidR="003377E6" w:rsidSect="009F038E">
      <w:pgSz w:w="11906" w:h="16838" w:code="9"/>
      <w:pgMar w:top="677" w:right="677" w:bottom="677" w:left="1138" w:header="562" w:footer="562" w:gutter="0"/>
      <w:cols w:space="720"/>
      <w:docGrid w:linePitch="60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91C"/>
    <w:rsid w:val="000C7F8C"/>
    <w:rsid w:val="00515B26"/>
    <w:rsid w:val="0054091C"/>
    <w:rsid w:val="00794AC3"/>
    <w:rsid w:val="007D0C4A"/>
    <w:rsid w:val="00834BD6"/>
    <w:rsid w:val="0087405B"/>
    <w:rsid w:val="008A0A0B"/>
    <w:rsid w:val="00CD5579"/>
    <w:rsid w:val="00D15FE2"/>
    <w:rsid w:val="00FC4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1C"/>
    <w:pPr>
      <w:suppressAutoHyphens/>
      <w:spacing w:after="0" w:line="240" w:lineRule="auto"/>
    </w:pPr>
    <w:rPr>
      <w:rFonts w:ascii="Times New Roman" w:eastAsia="Times New Roman" w:hAnsi="Times New Roman" w:cs="Times New Roman"/>
      <w:sz w:val="28"/>
      <w:szCs w:val="28"/>
      <w:lang w:val="ro-RO" w:eastAsia="ar-SA"/>
    </w:rPr>
  </w:style>
  <w:style w:type="paragraph" w:styleId="Titlu7">
    <w:name w:val="heading 7"/>
    <w:basedOn w:val="Normal"/>
    <w:next w:val="Normal"/>
    <w:link w:val="Titlu7Caracter"/>
    <w:qFormat/>
    <w:rsid w:val="0054091C"/>
    <w:pPr>
      <w:numPr>
        <w:ilvl w:val="6"/>
        <w:numId w:val="1"/>
      </w:numPr>
      <w:spacing w:before="240" w:after="60"/>
      <w:outlineLvl w:val="6"/>
    </w:pPr>
    <w:rPr>
      <w:sz w:val="24"/>
      <w:szCs w:val="24"/>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rsid w:val="0054091C"/>
    <w:rPr>
      <w:rFonts w:ascii="Times New Roman" w:eastAsia="Times New Roman" w:hAnsi="Times New Roman" w:cs="Times New Roman"/>
      <w:sz w:val="24"/>
      <w:szCs w:val="24"/>
      <w:lang w:eastAsia="ar-SA"/>
    </w:rPr>
  </w:style>
  <w:style w:type="paragraph" w:styleId="Listparagraf">
    <w:name w:val="List Paragraph"/>
    <w:basedOn w:val="Normal"/>
    <w:qFormat/>
    <w:rsid w:val="0054091C"/>
    <w:pPr>
      <w:ind w:left="720"/>
      <w:jc w:val="both"/>
    </w:pPr>
    <w:rPr>
      <w:rFonts w:ascii="Arial Narrow" w:hAnsi="Arial Narrow" w:cs="Arial Narro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3611</Words>
  <Characters>20584</Characters>
  <Application>Microsoft Office Word</Application>
  <DocSecurity>0</DocSecurity>
  <Lines>171</Lines>
  <Paragraphs>48</Paragraphs>
  <ScaleCrop>false</ScaleCrop>
  <Company>UNITATEA MILITARA 02580 BUCURESTI</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cralea</dc:creator>
  <cp:keywords/>
  <dc:description/>
  <cp:lastModifiedBy>cralea</cp:lastModifiedBy>
  <cp:revision>2</cp:revision>
  <dcterms:created xsi:type="dcterms:W3CDTF">2017-10-20T05:50:00Z</dcterms:created>
  <dcterms:modified xsi:type="dcterms:W3CDTF">2017-10-20T05:56:00Z</dcterms:modified>
</cp:coreProperties>
</file>